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22" w:rsidRPr="00DE54DF" w:rsidRDefault="00330018" w:rsidP="00330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DF">
        <w:rPr>
          <w:rFonts w:ascii="Times New Roman" w:hAnsi="Times New Roman" w:cs="Times New Roman"/>
          <w:b/>
          <w:sz w:val="24"/>
          <w:szCs w:val="24"/>
        </w:rPr>
        <w:tab/>
      </w:r>
      <w:r w:rsidRPr="00DE54DF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DE54DF">
        <w:rPr>
          <w:rFonts w:ascii="Times New Roman" w:hAnsi="Times New Roman" w:cs="Times New Roman"/>
          <w:b/>
          <w:sz w:val="24"/>
          <w:szCs w:val="24"/>
        </w:rPr>
        <w:t xml:space="preserve">-19 ΚΑΙ ΔΗΜΟΣ ΕΛΕΥΣΙΝΑΣ: </w:t>
      </w:r>
    </w:p>
    <w:p w:rsidR="00E84B0F" w:rsidRPr="00DE54DF" w:rsidRDefault="00A11F22" w:rsidP="00E84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DF">
        <w:rPr>
          <w:rFonts w:ascii="Times New Roman" w:hAnsi="Times New Roman" w:cs="Times New Roman"/>
          <w:b/>
          <w:sz w:val="24"/>
          <w:szCs w:val="24"/>
        </w:rPr>
        <w:t xml:space="preserve">ΕΝΑΣ ΟΡΑΤΟΣ ΚΙΝΔΥΝΟΣ ΠΟΥ ΤΙΘΕΤΑΙ ΣΤΑΔΙΑΚΑ ΥΠΟ ΕΛΕΓΧΟ </w:t>
      </w:r>
      <w:r w:rsidR="00FC2217">
        <w:rPr>
          <w:rFonts w:ascii="Times New Roman" w:hAnsi="Times New Roman" w:cs="Times New Roman"/>
          <w:b/>
          <w:sz w:val="24"/>
          <w:szCs w:val="24"/>
        </w:rPr>
        <w:t xml:space="preserve">ΚΑΙ ΜΙΑ </w:t>
      </w:r>
      <w:r w:rsidRPr="00DE54DF">
        <w:rPr>
          <w:rFonts w:ascii="Times New Roman" w:hAnsi="Times New Roman" w:cs="Times New Roman"/>
          <w:b/>
          <w:sz w:val="24"/>
          <w:szCs w:val="24"/>
        </w:rPr>
        <w:t xml:space="preserve">ΜΗ </w:t>
      </w:r>
      <w:r w:rsidR="00FC2217">
        <w:rPr>
          <w:rFonts w:ascii="Times New Roman" w:hAnsi="Times New Roman" w:cs="Times New Roman"/>
          <w:b/>
          <w:sz w:val="24"/>
          <w:szCs w:val="24"/>
        </w:rPr>
        <w:t xml:space="preserve">ΙΔΙΑΙΤΕΡΑ </w:t>
      </w:r>
      <w:r w:rsidRPr="00DE54DF">
        <w:rPr>
          <w:rFonts w:ascii="Times New Roman" w:hAnsi="Times New Roman" w:cs="Times New Roman"/>
          <w:b/>
          <w:sz w:val="24"/>
          <w:szCs w:val="24"/>
        </w:rPr>
        <w:t>ΕΚΤΕΤΑΜΕΝΗ ΔΙΑΣΠΟΡΑ</w:t>
      </w:r>
    </w:p>
    <w:p w:rsidR="008C3DEA" w:rsidRDefault="008C3DEA" w:rsidP="00E84B0F">
      <w:pPr>
        <w:jc w:val="center"/>
        <w:rPr>
          <w:rFonts w:ascii="Times New Roman" w:hAnsi="Times New Roman" w:cs="Times New Roman"/>
        </w:rPr>
      </w:pPr>
      <w:r w:rsidRPr="00082E6E">
        <w:rPr>
          <w:rFonts w:ascii="Times New Roman" w:hAnsi="Times New Roman" w:cs="Times New Roman"/>
        </w:rPr>
        <w:t xml:space="preserve">Φώτιος-Παναγιώτης </w:t>
      </w:r>
      <w:proofErr w:type="spellStart"/>
      <w:r w:rsidRPr="00082E6E">
        <w:rPr>
          <w:rFonts w:ascii="Times New Roman" w:hAnsi="Times New Roman" w:cs="Times New Roman"/>
        </w:rPr>
        <w:t>Τατάκης</w:t>
      </w:r>
      <w:proofErr w:type="spellEnd"/>
      <w:r w:rsidRPr="00082E6E">
        <w:rPr>
          <w:rFonts w:ascii="Times New Roman" w:hAnsi="Times New Roman" w:cs="Times New Roman"/>
        </w:rPr>
        <w:t xml:space="preserve">, Γεώργιος </w:t>
      </w:r>
      <w:proofErr w:type="spellStart"/>
      <w:r w:rsidRPr="00082E6E">
        <w:rPr>
          <w:rFonts w:ascii="Times New Roman" w:hAnsi="Times New Roman" w:cs="Times New Roman"/>
        </w:rPr>
        <w:t>Κουρούνης</w:t>
      </w:r>
      <w:proofErr w:type="spellEnd"/>
      <w:r w:rsidRPr="00082E6E">
        <w:rPr>
          <w:rFonts w:ascii="Times New Roman" w:hAnsi="Times New Roman" w:cs="Times New Roman"/>
        </w:rPr>
        <w:t>, Δήμος Κονδύλης</w:t>
      </w:r>
      <w:r w:rsidR="00082E6E" w:rsidRPr="00082E6E">
        <w:rPr>
          <w:rFonts w:ascii="Times New Roman" w:hAnsi="Times New Roman" w:cs="Times New Roman"/>
        </w:rPr>
        <w:t>, Αργύρης Οικονόμου</w:t>
      </w:r>
    </w:p>
    <w:p w:rsidR="00E84B0F" w:rsidRPr="00E84B0F" w:rsidRDefault="00E84B0F" w:rsidP="00E84B0F">
      <w:pPr>
        <w:jc w:val="center"/>
        <w:rPr>
          <w:rFonts w:ascii="Times New Roman" w:hAnsi="Times New Roman" w:cs="Times New Roman"/>
        </w:rPr>
      </w:pPr>
    </w:p>
    <w:p w:rsidR="006A5720" w:rsidRPr="00DE178F" w:rsidRDefault="00DE178F" w:rsidP="00B10B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ΔΙΑΔΗΜΟΤΙΚΗ ΚΙΝΗΤΙΚΟΤΗΤΑ</w:t>
      </w:r>
      <w:r w:rsidR="00B10BD8" w:rsidRPr="00DE54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ΤΩΝ ΕΝΕΡΓΩΝ ΚΡΟΥΣΜΑΤΩΝ </w:t>
      </w:r>
      <w:r w:rsidR="00B10BD8" w:rsidRPr="00DE54DF">
        <w:rPr>
          <w:rFonts w:ascii="Times New Roman" w:hAnsi="Times New Roman" w:cs="Times New Roman"/>
          <w:b/>
          <w:sz w:val="24"/>
          <w:szCs w:val="24"/>
        </w:rPr>
        <w:t xml:space="preserve">ΚΑΙ Η ΑΠΟΦΑΣΗ ΓΙΑ ΕΠΙΒΟΛΗ ΤΟΠΙΚΟΥ </w:t>
      </w:r>
      <w:r w:rsidR="00B10BD8" w:rsidRPr="00DE54DF">
        <w:rPr>
          <w:rFonts w:ascii="Times New Roman" w:hAnsi="Times New Roman" w:cs="Times New Roman"/>
          <w:b/>
          <w:sz w:val="24"/>
          <w:szCs w:val="24"/>
          <w:lang w:val="en-US"/>
        </w:rPr>
        <w:t>LOCKDOWN</w:t>
      </w:r>
      <w:r>
        <w:rPr>
          <w:rFonts w:ascii="Times New Roman" w:hAnsi="Times New Roman" w:cs="Times New Roman"/>
          <w:b/>
          <w:sz w:val="24"/>
          <w:szCs w:val="24"/>
        </w:rPr>
        <w:t xml:space="preserve"> ΣΤΗ ΔΥΤΙΚΗ ΑΤΤΙΚΗ</w:t>
      </w:r>
    </w:p>
    <w:p w:rsidR="006A5720" w:rsidRPr="00DE54DF" w:rsidRDefault="003D600D" w:rsidP="003D600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E54DF">
        <w:rPr>
          <w:color w:val="222222"/>
        </w:rPr>
        <w:t>Ο υ</w:t>
      </w:r>
      <w:r w:rsidR="006A5720" w:rsidRPr="00DE54DF">
        <w:rPr>
          <w:color w:val="222222"/>
        </w:rPr>
        <w:t xml:space="preserve">φυπουργός Πολιτικής Προστασίας και Διαχείρισης Κρίσεων επισήμανε τη 18η Δεκεμβρίου πως η κατάσταση στη περιοχή της Δυτικής Αττικής </w:t>
      </w:r>
      <w:r w:rsidRPr="00DE54DF">
        <w:rPr>
          <w:color w:val="222222"/>
        </w:rPr>
        <w:t>είναι</w:t>
      </w:r>
      <w:r w:rsidR="006A5720" w:rsidRPr="00DE54DF">
        <w:rPr>
          <w:color w:val="222222"/>
        </w:rPr>
        <w:t xml:space="preserve"> </w:t>
      </w:r>
      <w:r w:rsidR="006A5720" w:rsidRPr="00DE54DF">
        <w:rPr>
          <w:b/>
          <w:color w:val="222222"/>
        </w:rPr>
        <w:t>ιδιαίτερα κρίσιμη.</w:t>
      </w:r>
      <w:r w:rsidR="00B10BD8" w:rsidRPr="00DE54DF">
        <w:rPr>
          <w:color w:val="222222"/>
        </w:rPr>
        <w:t xml:space="preserve"> </w:t>
      </w:r>
      <w:r w:rsidR="006A5720" w:rsidRPr="00DE54DF">
        <w:rPr>
          <w:color w:val="222222"/>
        </w:rPr>
        <w:t>Σε ό,</w:t>
      </w:r>
      <w:r w:rsidR="00B10BD8" w:rsidRPr="00DE54DF">
        <w:rPr>
          <w:color w:val="222222"/>
        </w:rPr>
        <w:t xml:space="preserve"> </w:t>
      </w:r>
      <w:r w:rsidR="006A5720" w:rsidRPr="00DE54DF">
        <w:rPr>
          <w:color w:val="222222"/>
        </w:rPr>
        <w:t xml:space="preserve">τι αφορά την εικόνα που παρουσιάζει η Δυτική Αττική, ανέφερε πως στον </w:t>
      </w:r>
      <w:r w:rsidRPr="00DE54DF">
        <w:rPr>
          <w:color w:val="222222"/>
        </w:rPr>
        <w:t>Δ</w:t>
      </w:r>
      <w:r w:rsidR="006A5720" w:rsidRPr="00DE54DF">
        <w:rPr>
          <w:color w:val="222222"/>
        </w:rPr>
        <w:t>ήμο </w:t>
      </w:r>
      <w:hyperlink r:id="rId5" w:tgtFrame="_blank" w:history="1">
        <w:r w:rsidR="006A5720" w:rsidRPr="00DE54DF">
          <w:rPr>
            <w:color w:val="222222"/>
          </w:rPr>
          <w:t>Ασπροπύργου </w:t>
        </w:r>
      </w:hyperlink>
      <w:r w:rsidR="00D13E15" w:rsidRPr="00DE54DF">
        <w:rPr>
          <w:color w:val="222222"/>
        </w:rPr>
        <w:t>υπήρχαν</w:t>
      </w:r>
      <w:r w:rsidR="006A5720" w:rsidRPr="00DE54DF">
        <w:rPr>
          <w:color w:val="222222"/>
        </w:rPr>
        <w:t xml:space="preserve"> 166 ενεργά κρούσματα, με 28 να νοσηλεύοντ</w:t>
      </w:r>
      <w:r w:rsidR="00D13E15" w:rsidRPr="00DE54DF">
        <w:rPr>
          <w:color w:val="222222"/>
        </w:rPr>
        <w:t xml:space="preserve">αι, ενώ από την </w:t>
      </w:r>
      <w:proofErr w:type="spellStart"/>
      <w:r w:rsidR="00D13E15" w:rsidRPr="00DE54DF">
        <w:rPr>
          <w:color w:val="222222"/>
        </w:rPr>
        <w:t>ιχνηλάτηση</w:t>
      </w:r>
      <w:proofErr w:type="spellEnd"/>
      <w:r w:rsidR="00D13E15" w:rsidRPr="00DE54DF">
        <w:rPr>
          <w:color w:val="222222"/>
        </w:rPr>
        <w:t xml:space="preserve"> είχαν</w:t>
      </w:r>
      <w:r w:rsidR="006A5720" w:rsidRPr="00DE54DF">
        <w:rPr>
          <w:color w:val="222222"/>
        </w:rPr>
        <w:t xml:space="preserve"> πρ</w:t>
      </w:r>
      <w:r w:rsidRPr="00DE54DF">
        <w:rPr>
          <w:color w:val="222222"/>
        </w:rPr>
        <w:t>οκύψει 285 στενές επαφές.</w:t>
      </w:r>
      <w:r w:rsidR="00B10BD8" w:rsidRPr="00DE54DF">
        <w:rPr>
          <w:color w:val="222222"/>
        </w:rPr>
        <w:t xml:space="preserve"> </w:t>
      </w:r>
      <w:r w:rsidRPr="00DE54DF">
        <w:rPr>
          <w:b/>
          <w:color w:val="222222"/>
        </w:rPr>
        <w:t>Στον Δ</w:t>
      </w:r>
      <w:r w:rsidR="006A5720" w:rsidRPr="00DE54DF">
        <w:rPr>
          <w:b/>
          <w:color w:val="222222"/>
        </w:rPr>
        <w:t>ήμο </w:t>
      </w:r>
      <w:hyperlink r:id="rId6" w:tgtFrame="_blank" w:history="1">
        <w:r w:rsidR="006A5720" w:rsidRPr="00DE54DF">
          <w:rPr>
            <w:b/>
            <w:color w:val="222222"/>
          </w:rPr>
          <w:t>Ελευσίνας </w:t>
        </w:r>
      </w:hyperlink>
      <w:r w:rsidR="00D13E15" w:rsidRPr="00DE54DF">
        <w:rPr>
          <w:b/>
          <w:color w:val="222222"/>
        </w:rPr>
        <w:t>τα ενεργά κρούσματα ήταν</w:t>
      </w:r>
      <w:r w:rsidR="006A5720" w:rsidRPr="00DE54DF">
        <w:rPr>
          <w:b/>
          <w:color w:val="222222"/>
        </w:rPr>
        <w:t xml:space="preserve"> 65, με 12 να νοσηλεύονται και οι στενέ</w:t>
      </w:r>
      <w:r w:rsidR="00D13E15" w:rsidRPr="00DE54DF">
        <w:rPr>
          <w:b/>
          <w:color w:val="222222"/>
        </w:rPr>
        <w:t>ς επαφές ανέρχονταν</w:t>
      </w:r>
      <w:r w:rsidR="006A5720" w:rsidRPr="00DE54DF">
        <w:rPr>
          <w:b/>
          <w:color w:val="222222"/>
        </w:rPr>
        <w:t xml:space="preserve"> σε 162.</w:t>
      </w:r>
      <w:r w:rsidRPr="00DE54DF">
        <w:rPr>
          <w:color w:val="222222"/>
        </w:rPr>
        <w:t xml:space="preserve"> Στον Δ</w:t>
      </w:r>
      <w:r w:rsidR="006A5720" w:rsidRPr="00DE54DF">
        <w:rPr>
          <w:color w:val="222222"/>
        </w:rPr>
        <w:t>ήμο </w:t>
      </w:r>
      <w:hyperlink r:id="rId7" w:tgtFrame="_blank" w:history="1">
        <w:r w:rsidR="006A5720" w:rsidRPr="00DE54DF">
          <w:rPr>
            <w:color w:val="222222"/>
          </w:rPr>
          <w:t>Μάνδρας </w:t>
        </w:r>
      </w:hyperlink>
      <w:r w:rsidR="006A5720" w:rsidRPr="00DE54DF">
        <w:rPr>
          <w:color w:val="222222"/>
        </w:rPr>
        <w:t>τα ενεργά κρούσματα</w:t>
      </w:r>
      <w:r w:rsidR="00F226FE" w:rsidRPr="00DE54DF">
        <w:rPr>
          <w:color w:val="222222"/>
        </w:rPr>
        <w:t xml:space="preserve"> ήταν </w:t>
      </w:r>
      <w:r w:rsidR="00940E58">
        <w:rPr>
          <w:color w:val="222222"/>
        </w:rPr>
        <w:t>30, 8</w:t>
      </w:r>
      <w:r w:rsidR="00D13E15" w:rsidRPr="00DE54DF">
        <w:rPr>
          <w:color w:val="222222"/>
        </w:rPr>
        <w:t xml:space="preserve"> νοσηλεύονταν</w:t>
      </w:r>
      <w:r w:rsidR="006A5720" w:rsidRPr="00DE54DF">
        <w:rPr>
          <w:color w:val="222222"/>
        </w:rPr>
        <w:t xml:space="preserve"> και </w:t>
      </w:r>
      <w:r w:rsidR="00D13E15" w:rsidRPr="00DE54DF">
        <w:rPr>
          <w:color w:val="222222"/>
        </w:rPr>
        <w:t xml:space="preserve">οι </w:t>
      </w:r>
      <w:r w:rsidR="006A5720" w:rsidRPr="00DE54DF">
        <w:rPr>
          <w:color w:val="222222"/>
        </w:rPr>
        <w:t xml:space="preserve">στενές επαφές τους </w:t>
      </w:r>
      <w:r w:rsidR="00D13E15" w:rsidRPr="00DE54DF">
        <w:rPr>
          <w:color w:val="222222"/>
        </w:rPr>
        <w:t xml:space="preserve">ήταν </w:t>
      </w:r>
      <w:r w:rsidR="006A5720" w:rsidRPr="00DE54DF">
        <w:rPr>
          <w:color w:val="222222"/>
        </w:rPr>
        <w:t>91. Σημείωσε πως ο μέσος ό</w:t>
      </w:r>
      <w:r w:rsidR="00D13E15" w:rsidRPr="00DE54DF">
        <w:rPr>
          <w:color w:val="222222"/>
        </w:rPr>
        <w:t>ρος ηλικίας των κρουσμάτων ήταν</w:t>
      </w:r>
      <w:r w:rsidR="006A5720" w:rsidRPr="00DE54DF">
        <w:rPr>
          <w:color w:val="222222"/>
        </w:rPr>
        <w:t xml:space="preserve"> τα 41,55 έτη.</w:t>
      </w:r>
    </w:p>
    <w:p w:rsidR="00B10BD8" w:rsidRPr="00DE54DF" w:rsidRDefault="00B10BD8" w:rsidP="003D600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6A5720" w:rsidRPr="00DE54DF" w:rsidRDefault="006A5720" w:rsidP="003D600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DE54DF">
        <w:rPr>
          <w:b/>
          <w:color w:val="222222"/>
        </w:rPr>
        <w:t>Το 28% των ενεργών κρουσμάτων και το 22% των στενών επαφών τους των δήμων Ασπρ</w:t>
      </w:r>
      <w:r w:rsidR="00D13E15" w:rsidRPr="00DE54DF">
        <w:rPr>
          <w:b/>
          <w:color w:val="222222"/>
        </w:rPr>
        <w:t>οπύργου και Ελευσίνας συνδέονταν</w:t>
      </w:r>
      <w:r w:rsidRPr="00DE54DF">
        <w:rPr>
          <w:b/>
          <w:color w:val="222222"/>
        </w:rPr>
        <w:t xml:space="preserve"> με μετακινήσεις ή επισκέψεις στον όμορο δήμο Μάνδρας. Αντίστοιχα, το 41% των κρουσμάτων και των στενών επαφών</w:t>
      </w:r>
      <w:r w:rsidR="00D13E15" w:rsidRPr="00DE54DF">
        <w:rPr>
          <w:b/>
          <w:color w:val="222222"/>
        </w:rPr>
        <w:t xml:space="preserve"> τους στο δήμο Μάνδρας συνδέονταν</w:t>
      </w:r>
      <w:r w:rsidRPr="00DE54DF">
        <w:rPr>
          <w:b/>
          <w:color w:val="222222"/>
        </w:rPr>
        <w:t xml:space="preserve"> με μετακινήσεις ή επισκέψεις στους όμορους δήμους Ελευσίνας και Ασπροπύργου.</w:t>
      </w:r>
    </w:p>
    <w:p w:rsidR="003D600D" w:rsidRPr="00DE54DF" w:rsidRDefault="003D600D" w:rsidP="003D600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</w:p>
    <w:p w:rsidR="003B55AE" w:rsidRPr="00940E58" w:rsidRDefault="006A5720" w:rsidP="002376F2">
      <w:pPr>
        <w:pStyle w:val="Web"/>
        <w:shd w:val="clear" w:color="auto" w:fill="FFFFFF"/>
        <w:spacing w:before="0" w:beforeAutospacing="0" w:after="375" w:afterAutospacing="0"/>
        <w:jc w:val="both"/>
        <w:rPr>
          <w:color w:val="222222"/>
        </w:rPr>
      </w:pPr>
      <w:r w:rsidRPr="00DE54DF">
        <w:rPr>
          <w:color w:val="222222"/>
        </w:rPr>
        <w:t xml:space="preserve">Σύμφωνα με τον κ. </w:t>
      </w:r>
      <w:proofErr w:type="spellStart"/>
      <w:r w:rsidRPr="00DE54DF">
        <w:rPr>
          <w:color w:val="222222"/>
        </w:rPr>
        <w:t>Χαρδαλιά</w:t>
      </w:r>
      <w:proofErr w:type="spellEnd"/>
      <w:r w:rsidRPr="00DE54DF">
        <w:rPr>
          <w:color w:val="222222"/>
        </w:rPr>
        <w:t xml:space="preserve">, παρατηρείται </w:t>
      </w:r>
      <w:r w:rsidRPr="00DE54DF">
        <w:rPr>
          <w:b/>
          <w:color w:val="222222"/>
        </w:rPr>
        <w:t xml:space="preserve">μεγάλη κινητικότητα και </w:t>
      </w:r>
      <w:proofErr w:type="spellStart"/>
      <w:r w:rsidRPr="00DE54DF">
        <w:rPr>
          <w:b/>
          <w:color w:val="222222"/>
        </w:rPr>
        <w:t>διάδραση</w:t>
      </w:r>
      <w:proofErr w:type="spellEnd"/>
      <w:r w:rsidRPr="00DE54DF">
        <w:rPr>
          <w:b/>
          <w:color w:val="222222"/>
        </w:rPr>
        <w:t xml:space="preserve"> στις μετακινήσεις μεταξύ των τριών αυτών όμορων δήμων της Δυτικής Αττικής</w:t>
      </w:r>
      <w:r w:rsidRPr="00DE54DF">
        <w:rPr>
          <w:color w:val="222222"/>
        </w:rPr>
        <w:t xml:space="preserve">, με το μεγαλύτερο ποσοστό αυτών να αφορά σε </w:t>
      </w:r>
      <w:r w:rsidRPr="00DE54DF">
        <w:rPr>
          <w:b/>
          <w:color w:val="222222"/>
        </w:rPr>
        <w:t>επαγγελματικές υποχρεώσεις</w:t>
      </w:r>
      <w:r w:rsidRPr="00DE54DF">
        <w:rPr>
          <w:color w:val="222222"/>
        </w:rPr>
        <w:t xml:space="preserve">. Το 78,7% των ενεργών αυτών κρουσμάτων είναι με κύρια ή δευτερεύοντα συμπτώματα, 50,38% στην πρώτη περίπτωση και 28,32% στη δεύτερη. Τέλος, </w:t>
      </w:r>
      <w:r w:rsidRPr="00DE54DF">
        <w:rPr>
          <w:b/>
          <w:color w:val="222222"/>
        </w:rPr>
        <w:t>το 24,31% των κρουσμάτων είναι ιδιωτικοί υπάλληλοι και το 29,22% είναι εργάτες σχετιζόμενοι με φορτώσεις-εκφορτώσεις, ή με καλλιέργεια γης, οικοδόμοι, πλανόδιοι μικροπωλητές ή έμποροι φρούτων και λαχανικών, συλλέκτες ανακυκλώσιμων υλικών και αυτοαπασχολούμενοι μηχανικοί αυτοκινήτων</w:t>
      </w:r>
      <w:r w:rsidRPr="00DE54DF">
        <w:rPr>
          <w:color w:val="222222"/>
        </w:rPr>
        <w:t xml:space="preserve"> με εύλογα πολλαπλές επαγγελματικές μετακινήσεις στην περιοχή.</w:t>
      </w:r>
    </w:p>
    <w:p w:rsidR="000A5B3D" w:rsidRDefault="000A5B3D" w:rsidP="002376F2">
      <w:pPr>
        <w:pStyle w:val="Web"/>
        <w:shd w:val="clear" w:color="auto" w:fill="FFFFFF"/>
        <w:spacing w:before="0" w:beforeAutospacing="0" w:after="375" w:afterAutospacing="0"/>
        <w:jc w:val="both"/>
        <w:rPr>
          <w:color w:val="222222"/>
          <w:lang w:val="en-US"/>
        </w:rPr>
      </w:pPr>
      <w:r w:rsidRPr="000A5B3D">
        <w:rPr>
          <w:noProof/>
          <w:color w:val="222222"/>
        </w:rPr>
        <w:lastRenderedPageBreak/>
        <w:drawing>
          <wp:inline distT="0" distB="0" distL="0" distR="0">
            <wp:extent cx="5559952" cy="3093396"/>
            <wp:effectExtent l="19050" t="0" r="21698" b="0"/>
            <wp:docPr id="4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5B3D" w:rsidRDefault="000A5B3D" w:rsidP="002376F2">
      <w:pPr>
        <w:pStyle w:val="Web"/>
        <w:shd w:val="clear" w:color="auto" w:fill="FFFFFF"/>
        <w:spacing w:before="0" w:beforeAutospacing="0" w:after="375" w:afterAutospacing="0"/>
        <w:jc w:val="both"/>
        <w:rPr>
          <w:color w:val="222222"/>
        </w:rPr>
      </w:pPr>
      <w:r>
        <w:rPr>
          <w:color w:val="222222"/>
        </w:rPr>
        <w:t>Σχήμα 1: Απόλυτος αριθμός κρουσμάτων στη Δυτική Αττική</w:t>
      </w:r>
    </w:p>
    <w:p w:rsidR="000A5B3D" w:rsidRDefault="000A5B3D" w:rsidP="002376F2">
      <w:pPr>
        <w:pStyle w:val="Web"/>
        <w:shd w:val="clear" w:color="auto" w:fill="FFFFFF"/>
        <w:spacing w:before="0" w:beforeAutospacing="0" w:after="375" w:afterAutospacing="0"/>
        <w:jc w:val="both"/>
        <w:rPr>
          <w:color w:val="222222"/>
        </w:rPr>
      </w:pPr>
      <w:r w:rsidRPr="000A5B3D">
        <w:rPr>
          <w:noProof/>
          <w:color w:val="222222"/>
        </w:rPr>
        <w:drawing>
          <wp:inline distT="0" distB="0" distL="0" distR="0">
            <wp:extent cx="5557412" cy="2918298"/>
            <wp:effectExtent l="19050" t="0" r="24238" b="0"/>
            <wp:docPr id="7" name="Γράφημα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5B3D" w:rsidRDefault="000A5B3D" w:rsidP="002376F2">
      <w:pPr>
        <w:pStyle w:val="Web"/>
        <w:shd w:val="clear" w:color="auto" w:fill="FFFFFF"/>
        <w:spacing w:before="0" w:beforeAutospacing="0" w:after="375" w:afterAutospacing="0"/>
        <w:jc w:val="both"/>
        <w:rPr>
          <w:color w:val="222222"/>
        </w:rPr>
      </w:pPr>
      <w:r>
        <w:rPr>
          <w:color w:val="222222"/>
        </w:rPr>
        <w:t>Σχήμα 2: Μέσος όρος κρουσμάτων των τελευταίων 7 ημερών στη Δυτική Αττική</w:t>
      </w:r>
    </w:p>
    <w:p w:rsidR="000A5B3D" w:rsidRDefault="000A5B3D" w:rsidP="002376F2">
      <w:pPr>
        <w:pStyle w:val="Web"/>
        <w:shd w:val="clear" w:color="auto" w:fill="FFFFFF"/>
        <w:spacing w:before="0" w:beforeAutospacing="0" w:after="375" w:afterAutospacing="0"/>
        <w:jc w:val="both"/>
        <w:rPr>
          <w:color w:val="222222"/>
        </w:rPr>
      </w:pPr>
      <w:r w:rsidRPr="000A5B3D">
        <w:rPr>
          <w:noProof/>
          <w:color w:val="222222"/>
        </w:rPr>
        <w:lastRenderedPageBreak/>
        <w:drawing>
          <wp:inline distT="0" distB="0" distL="0" distR="0">
            <wp:extent cx="5666753" cy="3059133"/>
            <wp:effectExtent l="19050" t="0" r="10147" b="7917"/>
            <wp:docPr id="8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5B3D" w:rsidRPr="000A5B3D" w:rsidRDefault="000A5B3D" w:rsidP="002376F2">
      <w:pPr>
        <w:pStyle w:val="Web"/>
        <w:shd w:val="clear" w:color="auto" w:fill="FFFFFF"/>
        <w:spacing w:before="0" w:beforeAutospacing="0" w:after="375" w:afterAutospacing="0"/>
        <w:jc w:val="both"/>
        <w:rPr>
          <w:color w:val="222222"/>
        </w:rPr>
      </w:pPr>
      <w:r>
        <w:rPr>
          <w:color w:val="222222"/>
        </w:rPr>
        <w:t>Σχήμα 3: Απόλυτος αριθμός κρουσμάτων ανά 100.000 πληθυσμό στη Δυτική Αττική</w:t>
      </w:r>
    </w:p>
    <w:p w:rsidR="003B55AE" w:rsidRPr="00DE54DF" w:rsidRDefault="00353246" w:rsidP="002376F2">
      <w:pPr>
        <w:pStyle w:val="Web"/>
        <w:shd w:val="clear" w:color="auto" w:fill="FFFFFF"/>
        <w:spacing w:before="0" w:beforeAutospacing="0" w:after="375" w:afterAutospacing="0"/>
        <w:jc w:val="both"/>
        <w:rPr>
          <w:color w:val="222222"/>
        </w:rPr>
      </w:pPr>
      <w:r w:rsidRPr="00353246">
        <w:rPr>
          <w:noProof/>
          <w:color w:val="222222"/>
        </w:rPr>
        <w:drawing>
          <wp:inline distT="0" distB="0" distL="0" distR="0">
            <wp:extent cx="5729997" cy="2972219"/>
            <wp:effectExtent l="19050" t="0" r="23103" b="0"/>
            <wp:docPr id="1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5B3D" w:rsidRPr="000A5B3D" w:rsidRDefault="00B818AE" w:rsidP="002376F2">
      <w:pPr>
        <w:pStyle w:val="Web"/>
        <w:shd w:val="clear" w:color="auto" w:fill="FFFFFF"/>
        <w:spacing w:before="0" w:beforeAutospacing="0" w:after="375" w:afterAutospacing="0"/>
        <w:jc w:val="both"/>
        <w:rPr>
          <w:color w:val="222222"/>
        </w:rPr>
      </w:pPr>
      <w:r w:rsidRPr="00B818AE">
        <w:rPr>
          <w:color w:val="222222"/>
        </w:rPr>
        <w:t>Σχήμα 4</w:t>
      </w:r>
      <w:r w:rsidR="003B55AE" w:rsidRPr="00B818AE">
        <w:rPr>
          <w:color w:val="222222"/>
        </w:rPr>
        <w:t>:</w:t>
      </w:r>
      <w:r>
        <w:rPr>
          <w:color w:val="222222"/>
        </w:rPr>
        <w:t xml:space="preserve"> Συγκριτικό διάγραμμα με απόλυτο αριθμό κρουσμάτων, μέσο όρο</w:t>
      </w:r>
      <w:r w:rsidR="003B55AE" w:rsidRPr="00DE54DF">
        <w:rPr>
          <w:color w:val="222222"/>
        </w:rPr>
        <w:t xml:space="preserve"> κρουσμάτων των τ</w:t>
      </w:r>
      <w:r>
        <w:rPr>
          <w:color w:val="222222"/>
        </w:rPr>
        <w:t>ελευταίων 7 ημερών και απόλυτο αριθμό κρουσμάτων</w:t>
      </w:r>
      <w:r w:rsidR="003B55AE" w:rsidRPr="00DE54DF">
        <w:rPr>
          <w:color w:val="222222"/>
        </w:rPr>
        <w:t xml:space="preserve"> ανά 100.000 πληθυσμό στην Δυτική Αττική</w:t>
      </w:r>
    </w:p>
    <w:p w:rsidR="007C0D8C" w:rsidRPr="00DE54DF" w:rsidRDefault="007C0D8C" w:rsidP="007C0D8C">
      <w:pPr>
        <w:pStyle w:val="Web"/>
        <w:shd w:val="clear" w:color="auto" w:fill="FFFFFF"/>
        <w:spacing w:before="0" w:beforeAutospacing="0" w:after="375" w:afterAutospacing="0"/>
        <w:jc w:val="both"/>
        <w:rPr>
          <w:b/>
          <w:color w:val="222222"/>
        </w:rPr>
      </w:pPr>
      <w:r w:rsidRPr="00DE54DF">
        <w:rPr>
          <w:b/>
          <w:color w:val="222222"/>
        </w:rPr>
        <w:t>ΤΑ ΕΠΙΔΗΜΙΟΛΟΓΙΚΑ ΔΕΔΟΜΕΝΑ ΤΟΥ ΔΗΜΟΥ ΕΛΕΥΣΙΝΑΣ</w:t>
      </w:r>
    </w:p>
    <w:p w:rsidR="007C0D8C" w:rsidRPr="00DE54DF" w:rsidRDefault="007C0D8C" w:rsidP="007C0D8C">
      <w:pPr>
        <w:pStyle w:val="Web"/>
        <w:shd w:val="clear" w:color="auto" w:fill="FFFFFF"/>
        <w:spacing w:before="0" w:beforeAutospacing="0" w:after="375" w:afterAutospacing="0"/>
        <w:jc w:val="both"/>
        <w:rPr>
          <w:color w:val="222222"/>
        </w:rPr>
      </w:pPr>
      <w:r w:rsidRPr="00DE54DF">
        <w:rPr>
          <w:color w:val="222222"/>
        </w:rPr>
        <w:t xml:space="preserve">Ο Δήμος Ελευσίνα σε συνεργασία με τον ΕΟΔΥ προέβη σε εργαστηριακό έλεγχο –μέσω </w:t>
      </w:r>
      <w:r w:rsidRPr="00DE54DF">
        <w:rPr>
          <w:color w:val="222222"/>
          <w:lang w:val="en-US"/>
        </w:rPr>
        <w:t>drive</w:t>
      </w:r>
      <w:r w:rsidRPr="00DE54DF">
        <w:rPr>
          <w:color w:val="222222"/>
        </w:rPr>
        <w:t xml:space="preserve"> </w:t>
      </w:r>
      <w:r w:rsidRPr="00DE54DF">
        <w:rPr>
          <w:color w:val="222222"/>
          <w:lang w:val="en-US"/>
        </w:rPr>
        <w:t>through</w:t>
      </w:r>
      <w:r w:rsidRPr="00DE54DF">
        <w:rPr>
          <w:color w:val="222222"/>
        </w:rPr>
        <w:t xml:space="preserve">- την </w:t>
      </w:r>
      <w:r w:rsidRPr="00B21480">
        <w:rPr>
          <w:b/>
          <w:color w:val="222222"/>
        </w:rPr>
        <w:t>13</w:t>
      </w:r>
      <w:r w:rsidRPr="00B21480">
        <w:rPr>
          <w:b/>
          <w:color w:val="222222"/>
          <w:vertAlign w:val="superscript"/>
        </w:rPr>
        <w:t>η</w:t>
      </w:r>
      <w:r w:rsidRPr="00B21480">
        <w:rPr>
          <w:b/>
          <w:color w:val="222222"/>
        </w:rPr>
        <w:t xml:space="preserve"> Δεκεμβρίου 2020</w:t>
      </w:r>
      <w:r w:rsidRPr="00DE54DF">
        <w:rPr>
          <w:color w:val="222222"/>
        </w:rPr>
        <w:t xml:space="preserve"> με διαπίστωση 16 θετικών κρουσμάτων στα συνολικά 680 δείγματα (</w:t>
      </w:r>
      <w:r w:rsidRPr="00DE54DF">
        <w:rPr>
          <w:b/>
          <w:color w:val="222222"/>
        </w:rPr>
        <w:t>2,35% θετικά</w:t>
      </w:r>
      <w:r w:rsidRPr="00DE54DF">
        <w:rPr>
          <w:color w:val="222222"/>
        </w:rPr>
        <w:t xml:space="preserve">, </w:t>
      </w:r>
      <w:r w:rsidRPr="000E1229">
        <w:rPr>
          <w:b/>
          <w:color w:val="222222"/>
        </w:rPr>
        <w:t>διπλάσιο ποσοστό</w:t>
      </w:r>
      <w:r w:rsidRPr="00DE54DF">
        <w:rPr>
          <w:color w:val="222222"/>
        </w:rPr>
        <w:t xml:space="preserve"> </w:t>
      </w:r>
      <w:r w:rsidRPr="00B21480">
        <w:rPr>
          <w:b/>
          <w:color w:val="222222"/>
        </w:rPr>
        <w:t xml:space="preserve">έναντι </w:t>
      </w:r>
      <w:r w:rsidRPr="00B21480">
        <w:rPr>
          <w:b/>
          <w:color w:val="222222"/>
        </w:rPr>
        <w:lastRenderedPageBreak/>
        <w:t>του</w:t>
      </w:r>
      <w:r w:rsidRPr="00DE54DF">
        <w:rPr>
          <w:color w:val="222222"/>
        </w:rPr>
        <w:t xml:space="preserve"> </w:t>
      </w:r>
      <w:r w:rsidRPr="00DE54DF">
        <w:rPr>
          <w:b/>
          <w:color w:val="222222"/>
        </w:rPr>
        <w:t>1,06% θετικών</w:t>
      </w:r>
      <w:r w:rsidRPr="00DE54DF">
        <w:rPr>
          <w:color w:val="222222"/>
        </w:rPr>
        <w:t xml:space="preserve"> δειγμάτων που διαπιστώθηκαν </w:t>
      </w:r>
      <w:r w:rsidR="009007D2" w:rsidRPr="00DE54DF">
        <w:rPr>
          <w:color w:val="222222"/>
        </w:rPr>
        <w:t xml:space="preserve">με </w:t>
      </w:r>
      <w:r w:rsidRPr="00DE54DF">
        <w:rPr>
          <w:color w:val="222222"/>
        </w:rPr>
        <w:t xml:space="preserve">7 θετικά σε σύνολο 660 δειγμάτων την </w:t>
      </w:r>
      <w:r w:rsidRPr="00B21480">
        <w:rPr>
          <w:b/>
          <w:color w:val="222222"/>
        </w:rPr>
        <w:t>6</w:t>
      </w:r>
      <w:r w:rsidRPr="00B21480">
        <w:rPr>
          <w:b/>
          <w:color w:val="222222"/>
          <w:vertAlign w:val="superscript"/>
        </w:rPr>
        <w:t>η</w:t>
      </w:r>
      <w:r w:rsidRPr="00B21480">
        <w:rPr>
          <w:b/>
          <w:color w:val="222222"/>
        </w:rPr>
        <w:t xml:space="preserve"> Νοεμβρίου 2020</w:t>
      </w:r>
      <w:r w:rsidRPr="00DE54DF">
        <w:rPr>
          <w:color w:val="222222"/>
        </w:rPr>
        <w:t xml:space="preserve">). </w:t>
      </w:r>
    </w:p>
    <w:p w:rsidR="007C0D8C" w:rsidRPr="00DE54DF" w:rsidRDefault="007C0D8C" w:rsidP="007C0D8C">
      <w:pPr>
        <w:pStyle w:val="Web"/>
        <w:shd w:val="clear" w:color="auto" w:fill="FFFFFF"/>
        <w:spacing w:before="0" w:beforeAutospacing="0" w:after="375" w:afterAutospacing="0"/>
        <w:jc w:val="both"/>
        <w:rPr>
          <w:color w:val="222222"/>
        </w:rPr>
      </w:pPr>
      <w:r w:rsidRPr="00DE54DF">
        <w:rPr>
          <w:color w:val="222222"/>
        </w:rPr>
        <w:t xml:space="preserve">Ακολούθως και κατόπιν της επιβολής του τοπικού </w:t>
      </w:r>
      <w:r w:rsidRPr="00DE54DF">
        <w:rPr>
          <w:color w:val="222222"/>
          <w:lang w:val="en-US"/>
        </w:rPr>
        <w:t>lockdown</w:t>
      </w:r>
      <w:r w:rsidR="009007D2" w:rsidRPr="00DE54DF">
        <w:rPr>
          <w:color w:val="222222"/>
        </w:rPr>
        <w:t>,</w:t>
      </w:r>
      <w:r w:rsidRPr="00DE54DF">
        <w:rPr>
          <w:color w:val="222222"/>
        </w:rPr>
        <w:t xml:space="preserve"> σχεδιάστηκε μια σειρά ενεργειών και δράσεων σε συνεργασία με τον ΕΟΔΥ. Έτσι, </w:t>
      </w:r>
      <w:r w:rsidR="00B21480">
        <w:rPr>
          <w:color w:val="222222"/>
        </w:rPr>
        <w:t xml:space="preserve">την </w:t>
      </w:r>
      <w:r w:rsidR="00B21480" w:rsidRPr="00B21480">
        <w:rPr>
          <w:b/>
          <w:color w:val="222222"/>
        </w:rPr>
        <w:t>20</w:t>
      </w:r>
      <w:r w:rsidR="00B21480" w:rsidRPr="00B21480">
        <w:rPr>
          <w:b/>
          <w:color w:val="222222"/>
          <w:vertAlign w:val="superscript"/>
        </w:rPr>
        <w:t>η</w:t>
      </w:r>
      <w:r w:rsidR="00B21480" w:rsidRPr="00B21480">
        <w:rPr>
          <w:b/>
          <w:color w:val="222222"/>
        </w:rPr>
        <w:t xml:space="preserve"> Δεκεμβρίου 2020 </w:t>
      </w:r>
      <w:r w:rsidRPr="00DE54DF">
        <w:rPr>
          <w:color w:val="222222"/>
        </w:rPr>
        <w:t xml:space="preserve">διενεργήθηκαν δυο παράλληλοι εργαστηριακοί έλεγχοι στη δημοτική ενότητα Ελευσίνας και Μαγούλας με τα αποτελέσματα να είναι τα κάτωθι: 4 θετικά στα 663, καθώς και 4 θετικά στα 340 δείγματα αντιστοίχως, </w:t>
      </w:r>
      <w:r w:rsidRPr="00DE54DF">
        <w:rPr>
          <w:b/>
          <w:color w:val="222222"/>
        </w:rPr>
        <w:t>ήτοι 8 θετικά σε σύνολο 1003 δειγμάτων ή 0,8% θετικά δείγματα.</w:t>
      </w:r>
      <w:r w:rsidRPr="00DE54DF">
        <w:rPr>
          <w:color w:val="222222"/>
        </w:rPr>
        <w:t xml:space="preserve"> Ακόμη, σχεδιάστηκε παρέμβαση με εργαστηριακό έλεγχο στο σύνολο των υπηρεσιών του Δήμου Ελευσίνας και των δημοσίων υπηρεσιών στην επικράτεια του Δήμου </w:t>
      </w:r>
      <w:r w:rsidR="002A0EEB">
        <w:rPr>
          <w:color w:val="222222"/>
        </w:rPr>
        <w:t xml:space="preserve">μας την </w:t>
      </w:r>
      <w:r w:rsidR="002A0EEB" w:rsidRPr="002A0EEB">
        <w:rPr>
          <w:b/>
          <w:color w:val="222222"/>
        </w:rPr>
        <w:t>24</w:t>
      </w:r>
      <w:r w:rsidR="002A0EEB" w:rsidRPr="002A0EEB">
        <w:rPr>
          <w:b/>
          <w:color w:val="222222"/>
          <w:vertAlign w:val="superscript"/>
        </w:rPr>
        <w:t>η</w:t>
      </w:r>
      <w:r w:rsidR="002A0EEB" w:rsidRPr="002A0EEB">
        <w:rPr>
          <w:b/>
          <w:color w:val="222222"/>
        </w:rPr>
        <w:t xml:space="preserve"> Δεκεμβρίου 2020</w:t>
      </w:r>
      <w:r w:rsidRPr="00DE54DF">
        <w:rPr>
          <w:color w:val="222222"/>
        </w:rPr>
        <w:t xml:space="preserve">, ένας έλεγχος που </w:t>
      </w:r>
      <w:r w:rsidR="009007D2" w:rsidRPr="00DE54DF">
        <w:rPr>
          <w:b/>
          <w:color w:val="222222"/>
        </w:rPr>
        <w:t>τουλάχιστον</w:t>
      </w:r>
      <w:r w:rsidR="009007D2" w:rsidRPr="00DE54DF">
        <w:rPr>
          <w:color w:val="222222"/>
        </w:rPr>
        <w:t xml:space="preserve"> </w:t>
      </w:r>
      <w:r w:rsidRPr="00DE54DF">
        <w:rPr>
          <w:b/>
          <w:color w:val="222222"/>
        </w:rPr>
        <w:t>δεν πρόσθεσε επιδημιολογικό φορτίο</w:t>
      </w:r>
      <w:r w:rsidRPr="00DE54DF">
        <w:rPr>
          <w:color w:val="222222"/>
        </w:rPr>
        <w:t xml:space="preserve"> </w:t>
      </w:r>
      <w:r w:rsidRPr="00B21480">
        <w:rPr>
          <w:b/>
          <w:color w:val="222222"/>
        </w:rPr>
        <w:t xml:space="preserve">στην περιοχή </w:t>
      </w:r>
      <w:r w:rsidR="002A0EEB">
        <w:rPr>
          <w:b/>
          <w:color w:val="222222"/>
        </w:rPr>
        <w:t>μας στο σύνολο των 315 δειγμάτων.</w:t>
      </w:r>
    </w:p>
    <w:p w:rsidR="007C0D8C" w:rsidRPr="00DE54DF" w:rsidRDefault="007C0D8C" w:rsidP="007C0D8C">
      <w:pPr>
        <w:pStyle w:val="Web"/>
        <w:shd w:val="clear" w:color="auto" w:fill="FFFFFF"/>
        <w:spacing w:before="0" w:beforeAutospacing="0" w:after="375" w:afterAutospacing="0"/>
        <w:jc w:val="both"/>
        <w:rPr>
          <w:color w:val="222222"/>
        </w:rPr>
      </w:pPr>
      <w:r w:rsidRPr="00DE54DF">
        <w:rPr>
          <w:color w:val="222222"/>
        </w:rPr>
        <w:t xml:space="preserve">Τέλος, ζητήθηκε η κοινοποίηση και η ενημέρωση του Δήμου </w:t>
      </w:r>
      <w:r w:rsidR="00790981" w:rsidRPr="00DE54DF">
        <w:rPr>
          <w:color w:val="222222"/>
        </w:rPr>
        <w:t xml:space="preserve">μας, </w:t>
      </w:r>
      <w:r w:rsidRPr="00DE54DF">
        <w:rPr>
          <w:color w:val="222222"/>
        </w:rPr>
        <w:t xml:space="preserve">αναφορικά με τα αποτελέσματα των εργαστηριακών ελέγχων του προσωπικού των εργοστασιακών μονάδων και των μεγάλων επιχειρήσεων της περιοχής μας, </w:t>
      </w:r>
      <w:r w:rsidRPr="00DE54DF">
        <w:rPr>
          <w:b/>
          <w:color w:val="222222"/>
        </w:rPr>
        <w:t xml:space="preserve">με αποτελέσματα που δεν γενούν </w:t>
      </w:r>
      <w:r w:rsidR="000E1229">
        <w:rPr>
          <w:b/>
          <w:color w:val="222222"/>
        </w:rPr>
        <w:t xml:space="preserve">–μέχρι στιγμής τουλάχιστον- </w:t>
      </w:r>
      <w:r w:rsidRPr="00DE54DF">
        <w:rPr>
          <w:b/>
          <w:color w:val="222222"/>
        </w:rPr>
        <w:t>ανησυχία,</w:t>
      </w:r>
      <w:r w:rsidRPr="00DE54DF">
        <w:rPr>
          <w:color w:val="222222"/>
        </w:rPr>
        <w:t xml:space="preserve"> ενώ όσα </w:t>
      </w:r>
      <w:r w:rsidR="00790981" w:rsidRPr="00DE54DF">
        <w:rPr>
          <w:color w:val="222222"/>
        </w:rPr>
        <w:t xml:space="preserve">εργοστάσια-επιχειρήσεις </w:t>
      </w:r>
      <w:r w:rsidRPr="00DE54DF">
        <w:rPr>
          <w:color w:val="222222"/>
        </w:rPr>
        <w:t xml:space="preserve">δεν είχαν προβεί σε πρόσφατους ελέγχους </w:t>
      </w:r>
      <w:r w:rsidRPr="00F94B41">
        <w:rPr>
          <w:b/>
          <w:color w:val="222222"/>
        </w:rPr>
        <w:t>προσκλήθηκαν</w:t>
      </w:r>
      <w:r w:rsidRPr="00DE54DF">
        <w:rPr>
          <w:color w:val="222222"/>
        </w:rPr>
        <w:t xml:space="preserve"> –</w:t>
      </w:r>
      <w:r w:rsidRPr="00764C8F">
        <w:rPr>
          <w:b/>
          <w:color w:val="222222"/>
        </w:rPr>
        <w:t>αν και δεν προσήλθαν</w:t>
      </w:r>
      <w:r w:rsidR="00F94B41" w:rsidRPr="00764C8F">
        <w:rPr>
          <w:b/>
          <w:color w:val="222222"/>
        </w:rPr>
        <w:t>, παρά το ενδιαφέρον που εκδήλωσαν αρχικώς</w:t>
      </w:r>
      <w:r w:rsidRPr="00DE54DF">
        <w:rPr>
          <w:color w:val="222222"/>
        </w:rPr>
        <w:t>- στον από 24/12/2020 εργαστηριακό έλεγχο που διενεργήθηκε στον Δήμο Ελευσίνας, με δύο κλιμάκια</w:t>
      </w:r>
      <w:r w:rsidR="00790981" w:rsidRPr="00DE54DF">
        <w:rPr>
          <w:color w:val="222222"/>
        </w:rPr>
        <w:t xml:space="preserve"> του ΕΟΔΥ</w:t>
      </w:r>
      <w:r w:rsidRPr="00DE54DF">
        <w:rPr>
          <w:color w:val="222222"/>
        </w:rPr>
        <w:t xml:space="preserve"> -παράλληλα- στο χώρο των συνεργείων του Δήμου Ελευσίνας</w:t>
      </w:r>
      <w:r w:rsidR="00790981" w:rsidRPr="00DE54DF">
        <w:rPr>
          <w:color w:val="222222"/>
        </w:rPr>
        <w:t xml:space="preserve">, καθώς και στο </w:t>
      </w:r>
      <w:r w:rsidRPr="00DE54DF">
        <w:rPr>
          <w:color w:val="222222"/>
        </w:rPr>
        <w:t>ΠΑΚΠΠΑ.</w:t>
      </w:r>
    </w:p>
    <w:p w:rsidR="007C0D8C" w:rsidRPr="00DE54DF" w:rsidRDefault="007C0D8C" w:rsidP="002376F2">
      <w:pPr>
        <w:pStyle w:val="Web"/>
        <w:shd w:val="clear" w:color="auto" w:fill="FFFFFF"/>
        <w:spacing w:before="0" w:beforeAutospacing="0" w:after="375" w:afterAutospacing="0"/>
        <w:jc w:val="both"/>
        <w:rPr>
          <w:b/>
          <w:color w:val="222222"/>
        </w:rPr>
      </w:pPr>
      <w:r w:rsidRPr="00DE54DF">
        <w:rPr>
          <w:b/>
          <w:color w:val="222222"/>
        </w:rPr>
        <w:t>Εκ των ανωτέρω συνάγεται πως τα ενεργά κρούσματα αυξήθηκαν</w:t>
      </w:r>
      <w:r w:rsidR="00F94B41">
        <w:rPr>
          <w:b/>
          <w:color w:val="222222"/>
        </w:rPr>
        <w:t xml:space="preserve"> κατά απόλυτο αριθμό</w:t>
      </w:r>
      <w:r w:rsidRPr="00DE54DF">
        <w:rPr>
          <w:b/>
          <w:color w:val="222222"/>
        </w:rPr>
        <w:t xml:space="preserve"> από 65 σε 78 (με τη παρεμβολή ενός εργαστηριακού ελέγχου που προσέθεσε 8 ενεργά κρούσματα</w:t>
      </w:r>
      <w:r w:rsidR="00F94B41">
        <w:rPr>
          <w:b/>
          <w:color w:val="222222"/>
        </w:rPr>
        <w:t xml:space="preserve"> στις 20/12/2020</w:t>
      </w:r>
      <w:r w:rsidRPr="00DE54DF">
        <w:rPr>
          <w:b/>
          <w:color w:val="222222"/>
        </w:rPr>
        <w:t xml:space="preserve">), οπότε παρατηρήθηκε μια αύξηση της τάξεως του 20% και σημειώθηκε </w:t>
      </w:r>
      <w:r w:rsidR="00F94B41">
        <w:rPr>
          <w:b/>
          <w:color w:val="222222"/>
        </w:rPr>
        <w:t xml:space="preserve">-δυστυχώς- </w:t>
      </w:r>
      <w:r w:rsidRPr="00DE54DF">
        <w:rPr>
          <w:b/>
          <w:color w:val="222222"/>
        </w:rPr>
        <w:t>μια τραγική απώλεια ασθενούς, με αποτέλεσμα την 24</w:t>
      </w:r>
      <w:r w:rsidRPr="00DE54DF">
        <w:rPr>
          <w:b/>
          <w:color w:val="222222"/>
          <w:vertAlign w:val="superscript"/>
        </w:rPr>
        <w:t>η</w:t>
      </w:r>
      <w:r w:rsidRPr="00DE54DF">
        <w:rPr>
          <w:b/>
          <w:color w:val="222222"/>
        </w:rPr>
        <w:t xml:space="preserve"> Δεκεμβρίου να καταγράφονται 77 ενεργά κρούσμ</w:t>
      </w:r>
      <w:r w:rsidR="00DE54DF">
        <w:rPr>
          <w:b/>
          <w:color w:val="222222"/>
        </w:rPr>
        <w:t>ατα.</w:t>
      </w:r>
      <w:r w:rsidR="00764C8F">
        <w:rPr>
          <w:b/>
          <w:color w:val="222222"/>
        </w:rPr>
        <w:t xml:space="preserve"> Τέλος, παρατηρείται σταθεροποίηση ως προς τον αριθμό των νοσηλευόμενων ασθενών.</w:t>
      </w:r>
    </w:p>
    <w:p w:rsidR="00B10BD8" w:rsidRPr="00DE54DF" w:rsidRDefault="00B10BD8" w:rsidP="002376F2">
      <w:pPr>
        <w:pStyle w:val="Web"/>
        <w:shd w:val="clear" w:color="auto" w:fill="FFFFFF"/>
        <w:spacing w:before="0" w:beforeAutospacing="0" w:after="375" w:afterAutospacing="0"/>
        <w:jc w:val="both"/>
        <w:rPr>
          <w:b/>
          <w:color w:val="222222"/>
        </w:rPr>
      </w:pPr>
      <w:r w:rsidRPr="00DE54DF">
        <w:rPr>
          <w:b/>
          <w:color w:val="222222"/>
        </w:rPr>
        <w:t>ΤΑ ΑΠΟΤΕΛΕΣΜΑΤΑ Τ</w:t>
      </w:r>
      <w:r w:rsidR="00DE2D7D" w:rsidRPr="00DE54DF">
        <w:rPr>
          <w:b/>
          <w:color w:val="222222"/>
        </w:rPr>
        <w:t>ΩΝ ΣΑΡΩΤΙΚΩΝ ΚΑΙ ΣΤΟΧΕΥΜΕΝΩΝ ΕΛΕΓΧΩΝ ΤΟΥ ΕΟΔΥ</w:t>
      </w:r>
    </w:p>
    <w:p w:rsidR="006A5720" w:rsidRPr="00DE54DF" w:rsidRDefault="006A5720" w:rsidP="002376F2">
      <w:pPr>
        <w:pStyle w:val="Web"/>
        <w:shd w:val="clear" w:color="auto" w:fill="FFFFFF"/>
        <w:spacing w:after="375"/>
        <w:jc w:val="both"/>
        <w:rPr>
          <w:b/>
          <w:color w:val="222222"/>
        </w:rPr>
      </w:pPr>
      <w:r w:rsidRPr="00DE54DF">
        <w:rPr>
          <w:color w:val="222222"/>
        </w:rPr>
        <w:t xml:space="preserve">«Στην Δυτική Αττική, παρά την έντονη διαδημοτική κινητικότητα των ενεργών κρουσμάτων τις προηγούμενες εβδομάδες, που προβλημάτισε έντονα, οι σαρωτικοί και </w:t>
      </w:r>
      <w:proofErr w:type="spellStart"/>
      <w:r w:rsidRPr="00DE54DF">
        <w:rPr>
          <w:color w:val="222222"/>
        </w:rPr>
        <w:t>στοχευμένοι</w:t>
      </w:r>
      <w:proofErr w:type="spellEnd"/>
      <w:r w:rsidRPr="00DE54DF">
        <w:rPr>
          <w:color w:val="222222"/>
        </w:rPr>
        <w:t xml:space="preserve"> έλεγχοι των κλιμακίων του ΕΟΔΥ τις τελευταίες ημέρες, δείχνουν ότι </w:t>
      </w:r>
      <w:r w:rsidRPr="00DE54DF">
        <w:rPr>
          <w:b/>
          <w:color w:val="222222"/>
        </w:rPr>
        <w:t xml:space="preserve">ευτυχώς δεν φαίνεται να υπάρχει ιδιαίτερα εκτεταμένη διασπορά και επιδημιολογικά </w:t>
      </w:r>
      <w:proofErr w:type="spellStart"/>
      <w:r w:rsidRPr="00DE54DF">
        <w:rPr>
          <w:b/>
          <w:color w:val="222222"/>
        </w:rPr>
        <w:t>clusters</w:t>
      </w:r>
      <w:proofErr w:type="spellEnd"/>
      <w:r w:rsidRPr="00DE54DF">
        <w:rPr>
          <w:b/>
          <w:color w:val="222222"/>
        </w:rPr>
        <w:t xml:space="preserve"> που λειτουργούν ως πολλαπλασιαστές στην περιοχή», είπε ο </w:t>
      </w:r>
      <w:r w:rsidR="00D13E15" w:rsidRPr="00DE54DF">
        <w:rPr>
          <w:b/>
          <w:color w:val="222222"/>
        </w:rPr>
        <w:t xml:space="preserve">Καθηγητής </w:t>
      </w:r>
      <w:r w:rsidRPr="00DE54DF">
        <w:rPr>
          <w:b/>
          <w:color w:val="222222"/>
        </w:rPr>
        <w:t xml:space="preserve">κ. </w:t>
      </w:r>
      <w:proofErr w:type="spellStart"/>
      <w:r w:rsidRPr="00DE54DF">
        <w:rPr>
          <w:b/>
          <w:color w:val="222222"/>
        </w:rPr>
        <w:t>Μαγιορκίνης</w:t>
      </w:r>
      <w:proofErr w:type="spellEnd"/>
      <w:r w:rsidRPr="00DE54DF">
        <w:rPr>
          <w:b/>
          <w:color w:val="222222"/>
        </w:rPr>
        <w:t>.</w:t>
      </w:r>
    </w:p>
    <w:p w:rsidR="00EF2588" w:rsidRPr="00DE54DF" w:rsidRDefault="00EF2588" w:rsidP="002376F2">
      <w:pPr>
        <w:pStyle w:val="Web"/>
        <w:shd w:val="clear" w:color="auto" w:fill="FFFFFF"/>
        <w:spacing w:before="0" w:beforeAutospacing="0" w:after="375" w:afterAutospacing="0"/>
        <w:jc w:val="both"/>
        <w:rPr>
          <w:color w:val="222222"/>
        </w:rPr>
      </w:pPr>
      <w:r w:rsidRPr="00764C8F">
        <w:rPr>
          <w:b/>
          <w:color w:val="222222"/>
        </w:rPr>
        <w:t xml:space="preserve">Καθησυχαστικός ως προς τη διασπορά του </w:t>
      </w:r>
      <w:proofErr w:type="spellStart"/>
      <w:r w:rsidRPr="00764C8F">
        <w:rPr>
          <w:b/>
          <w:color w:val="222222"/>
        </w:rPr>
        <w:t>κορονοϊού</w:t>
      </w:r>
      <w:proofErr w:type="spellEnd"/>
      <w:r w:rsidRPr="00764C8F">
        <w:rPr>
          <w:b/>
          <w:color w:val="222222"/>
        </w:rPr>
        <w:t xml:space="preserve"> στη Δυτική Αττική</w:t>
      </w:r>
      <w:r w:rsidRPr="00DE54DF">
        <w:rPr>
          <w:color w:val="222222"/>
        </w:rPr>
        <w:t xml:space="preserve"> εμφανίστηκε ο Νίκος </w:t>
      </w:r>
      <w:proofErr w:type="spellStart"/>
      <w:r w:rsidRPr="00DE54DF">
        <w:rPr>
          <w:color w:val="222222"/>
        </w:rPr>
        <w:t>Χαρδαλιάς</w:t>
      </w:r>
      <w:proofErr w:type="spellEnd"/>
      <w:r w:rsidRPr="00DE54DF">
        <w:rPr>
          <w:color w:val="222222"/>
        </w:rPr>
        <w:t>, κατά την επίσκεψή του στην Ελευσίνα</w:t>
      </w:r>
      <w:r w:rsidR="003D600D" w:rsidRPr="00DE54DF">
        <w:rPr>
          <w:color w:val="222222"/>
        </w:rPr>
        <w:t xml:space="preserve"> την 20</w:t>
      </w:r>
      <w:r w:rsidR="003D600D" w:rsidRPr="00DE54DF">
        <w:rPr>
          <w:color w:val="222222"/>
          <w:vertAlign w:val="superscript"/>
        </w:rPr>
        <w:t>η</w:t>
      </w:r>
      <w:r w:rsidR="003D600D" w:rsidRPr="00DE54DF">
        <w:rPr>
          <w:color w:val="222222"/>
        </w:rPr>
        <w:t xml:space="preserve"> Δεκεμβρίου 2020</w:t>
      </w:r>
      <w:r w:rsidRPr="00DE54DF">
        <w:rPr>
          <w:color w:val="222222"/>
        </w:rPr>
        <w:t xml:space="preserve">. </w:t>
      </w:r>
      <w:r w:rsidRPr="00DE54DF">
        <w:rPr>
          <w:b/>
          <w:color w:val="222222"/>
        </w:rPr>
        <w:t xml:space="preserve">«Όλο το </w:t>
      </w:r>
      <w:proofErr w:type="spellStart"/>
      <w:r w:rsidRPr="00DE54DF">
        <w:rPr>
          <w:b/>
          <w:color w:val="222222"/>
        </w:rPr>
        <w:t>στοχευμένο</w:t>
      </w:r>
      <w:proofErr w:type="spellEnd"/>
      <w:r w:rsidRPr="00DE54DF">
        <w:rPr>
          <w:b/>
          <w:color w:val="222222"/>
        </w:rPr>
        <w:t xml:space="preserve"> </w:t>
      </w:r>
      <w:proofErr w:type="spellStart"/>
      <w:r w:rsidRPr="00DE54DF">
        <w:rPr>
          <w:b/>
          <w:color w:val="222222"/>
        </w:rPr>
        <w:t>testing</w:t>
      </w:r>
      <w:proofErr w:type="spellEnd"/>
      <w:r w:rsidRPr="00DE54DF">
        <w:rPr>
          <w:b/>
          <w:color w:val="222222"/>
        </w:rPr>
        <w:t xml:space="preserve"> που </w:t>
      </w:r>
      <w:r w:rsidR="00D13E15" w:rsidRPr="00DE54DF">
        <w:rPr>
          <w:b/>
          <w:color w:val="222222"/>
        </w:rPr>
        <w:t>έ</w:t>
      </w:r>
      <w:r w:rsidRPr="00DE54DF">
        <w:rPr>
          <w:b/>
          <w:color w:val="222222"/>
        </w:rPr>
        <w:t>χει γίνει και όλες οι πρωτοβουλίες που έχουμε πάρει δείχνουν ότι δεν έχουμε μεγάλη διασπορά»</w:t>
      </w:r>
      <w:r w:rsidRPr="00DE54DF">
        <w:rPr>
          <w:color w:val="222222"/>
        </w:rPr>
        <w:t xml:space="preserve">, είπε ο Ν. </w:t>
      </w:r>
      <w:proofErr w:type="spellStart"/>
      <w:r w:rsidRPr="00DE54DF">
        <w:rPr>
          <w:color w:val="222222"/>
        </w:rPr>
        <w:t>Χαρδαλιάς</w:t>
      </w:r>
      <w:proofErr w:type="spellEnd"/>
      <w:r w:rsidRPr="00DE54DF">
        <w:rPr>
          <w:color w:val="222222"/>
        </w:rPr>
        <w:t xml:space="preserve">, που μαζί με τον πρόεδρο του ΕΟΔΥ, Παναγιώτη </w:t>
      </w:r>
      <w:proofErr w:type="spellStart"/>
      <w:r w:rsidRPr="00DE54DF">
        <w:rPr>
          <w:color w:val="222222"/>
        </w:rPr>
        <w:t>Αρκουμανέα</w:t>
      </w:r>
      <w:proofErr w:type="spellEnd"/>
      <w:r w:rsidRPr="00DE54DF">
        <w:rPr>
          <w:color w:val="222222"/>
        </w:rPr>
        <w:t>, επισκέφθηκαν τον χώρο στην Ελευσίνα</w:t>
      </w:r>
      <w:r w:rsidR="00B10BD8" w:rsidRPr="00DE54DF">
        <w:rPr>
          <w:color w:val="222222"/>
        </w:rPr>
        <w:t>,</w:t>
      </w:r>
      <w:r w:rsidR="00D13E15" w:rsidRPr="00DE54DF">
        <w:rPr>
          <w:color w:val="222222"/>
        </w:rPr>
        <w:t xml:space="preserve"> όπου πραγματοποιούνταν </w:t>
      </w:r>
      <w:proofErr w:type="spellStart"/>
      <w:r w:rsidRPr="00DE54DF">
        <w:rPr>
          <w:color w:val="222222"/>
        </w:rPr>
        <w:t>rapid</w:t>
      </w:r>
      <w:proofErr w:type="spellEnd"/>
      <w:r w:rsidRPr="00DE54DF">
        <w:rPr>
          <w:color w:val="222222"/>
        </w:rPr>
        <w:t xml:space="preserve"> </w:t>
      </w:r>
      <w:proofErr w:type="spellStart"/>
      <w:r w:rsidRPr="00DE54DF">
        <w:rPr>
          <w:color w:val="222222"/>
        </w:rPr>
        <w:t>test</w:t>
      </w:r>
      <w:proofErr w:type="spellEnd"/>
      <w:r w:rsidRPr="00DE54DF">
        <w:rPr>
          <w:color w:val="222222"/>
        </w:rPr>
        <w:t>.</w:t>
      </w:r>
    </w:p>
    <w:p w:rsidR="003D600D" w:rsidRPr="00DE54DF" w:rsidRDefault="00EF2588" w:rsidP="003D600D">
      <w:pPr>
        <w:pStyle w:val="Web"/>
        <w:shd w:val="clear" w:color="auto" w:fill="FFFFFF"/>
        <w:spacing w:before="0" w:beforeAutospacing="0" w:after="375" w:afterAutospacing="0"/>
        <w:jc w:val="both"/>
        <w:rPr>
          <w:color w:val="222222"/>
        </w:rPr>
      </w:pPr>
      <w:r w:rsidRPr="00DE54DF">
        <w:rPr>
          <w:color w:val="222222"/>
        </w:rPr>
        <w:lastRenderedPageBreak/>
        <w:t xml:space="preserve">«Τα δεδομένα ήταν πολύ συγκεκριμένα, εξήγησα τους λόγους που αναγκαστήκαμε και πήγαμε άμεσα σε </w:t>
      </w:r>
      <w:proofErr w:type="spellStart"/>
      <w:r w:rsidRPr="00DE54DF">
        <w:rPr>
          <w:color w:val="222222"/>
        </w:rPr>
        <w:t>lockdown</w:t>
      </w:r>
      <w:proofErr w:type="spellEnd"/>
      <w:r w:rsidRPr="00DE54DF">
        <w:rPr>
          <w:color w:val="222222"/>
        </w:rPr>
        <w:t xml:space="preserve"> στην περιοχή. </w:t>
      </w:r>
      <w:r w:rsidRPr="00DE54DF">
        <w:rPr>
          <w:b/>
          <w:color w:val="222222"/>
        </w:rPr>
        <w:t>Είναι πάρα πολύ σημαντικό να είμαστε ένα βήμα μπροστά από την πανδημία</w:t>
      </w:r>
      <w:r w:rsidRPr="00DE54DF">
        <w:rPr>
          <w:color w:val="222222"/>
        </w:rPr>
        <w:t>», είπε κληθείς να απαντήσει για το ποια είναι η εικόνα που διαμορφώνεται στους δήμους Ασπροπύργου, Ελευσίνας και Μάνδρας-</w:t>
      </w:r>
      <w:proofErr w:type="spellStart"/>
      <w:r w:rsidRPr="00DE54DF">
        <w:rPr>
          <w:color w:val="222222"/>
        </w:rPr>
        <w:t>Ειδυλλίας</w:t>
      </w:r>
      <w:proofErr w:type="spellEnd"/>
      <w:r w:rsidRPr="00DE54DF">
        <w:rPr>
          <w:color w:val="222222"/>
        </w:rPr>
        <w:t xml:space="preserve"> ύστερα από την εφαρμογή αυστηρότερου </w:t>
      </w:r>
      <w:proofErr w:type="spellStart"/>
      <w:r w:rsidRPr="00DE54DF">
        <w:rPr>
          <w:color w:val="222222"/>
        </w:rPr>
        <w:t>lockdown</w:t>
      </w:r>
      <w:proofErr w:type="spellEnd"/>
      <w:r w:rsidRPr="00DE54DF">
        <w:rPr>
          <w:color w:val="222222"/>
        </w:rPr>
        <w:t>.</w:t>
      </w:r>
    </w:p>
    <w:p w:rsidR="00DE2D7D" w:rsidRPr="00DE54DF" w:rsidRDefault="00DE178F" w:rsidP="003D600D">
      <w:pPr>
        <w:pStyle w:val="Web"/>
        <w:shd w:val="clear" w:color="auto" w:fill="FFFFFF"/>
        <w:spacing w:before="0" w:beforeAutospacing="0" w:after="375" w:afterAutospacing="0"/>
        <w:jc w:val="both"/>
        <w:rPr>
          <w:b/>
          <w:color w:val="222222"/>
        </w:rPr>
      </w:pPr>
      <w:r>
        <w:rPr>
          <w:b/>
          <w:color w:val="222222"/>
        </w:rPr>
        <w:t xml:space="preserve">Η ΕΞΕΛΙΞΗ ΤΗΣ ΝΟΣΟΥ </w:t>
      </w:r>
      <w:r>
        <w:rPr>
          <w:b/>
          <w:color w:val="222222"/>
          <w:lang w:val="en-US"/>
        </w:rPr>
        <w:t>COVID</w:t>
      </w:r>
      <w:r w:rsidRPr="00DE178F">
        <w:rPr>
          <w:b/>
          <w:color w:val="222222"/>
        </w:rPr>
        <w:t xml:space="preserve">-19 </w:t>
      </w:r>
      <w:r>
        <w:rPr>
          <w:b/>
          <w:color w:val="222222"/>
        </w:rPr>
        <w:t xml:space="preserve">ΚΑΙ </w:t>
      </w:r>
      <w:r w:rsidR="00F37DAB">
        <w:rPr>
          <w:b/>
          <w:color w:val="222222"/>
        </w:rPr>
        <w:t xml:space="preserve">Η </w:t>
      </w:r>
      <w:r w:rsidR="000B1C17">
        <w:rPr>
          <w:b/>
          <w:color w:val="222222"/>
        </w:rPr>
        <w:t>ΠΟΡΕΙΑ ΤΩΝ ΕΠΙΔΗΜΙΟΛΟΓΙΚΩΝ ΔΕΙΚΤΩΝ ΣΤΗ ΔΥΤΙΚΗ ΑΤΤΙΚΗ</w:t>
      </w:r>
    </w:p>
    <w:p w:rsidR="008213F0" w:rsidRDefault="003D600D" w:rsidP="00B10B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DE54DF">
        <w:rPr>
          <w:color w:val="222222"/>
        </w:rPr>
        <w:t xml:space="preserve">Την </w:t>
      </w:r>
      <w:r w:rsidRPr="000B1C17">
        <w:rPr>
          <w:b/>
          <w:color w:val="222222"/>
        </w:rPr>
        <w:t>22α Δεκεμβρίου</w:t>
      </w:r>
      <w:r w:rsidRPr="00DE54DF">
        <w:rPr>
          <w:color w:val="222222"/>
        </w:rPr>
        <w:t xml:space="preserve"> ο υφυπουργός Υγείας Βασίλης </w:t>
      </w:r>
      <w:proofErr w:type="spellStart"/>
      <w:r w:rsidRPr="00DE54DF">
        <w:rPr>
          <w:color w:val="222222"/>
        </w:rPr>
        <w:t>Κοντοζαμάνης</w:t>
      </w:r>
      <w:proofErr w:type="spellEnd"/>
      <w:r w:rsidRPr="00DE54DF">
        <w:rPr>
          <w:color w:val="222222"/>
        </w:rPr>
        <w:t xml:space="preserve"> δήλωσε από το βήμα της Βουλής τα κάτωθι: </w:t>
      </w:r>
      <w:r w:rsidRPr="00DE54DF">
        <w:rPr>
          <w:b/>
          <w:color w:val="222222"/>
        </w:rPr>
        <w:t>«Ανησυχητική ήταν και είναι η κατάσταση στη Δυτική Αττική»</w:t>
      </w:r>
      <w:r w:rsidRPr="00DE54DF">
        <w:rPr>
          <w:color w:val="222222"/>
        </w:rPr>
        <w:t xml:space="preserve">. Στο πλαίσιο συζήτησης επίκαιρης ερώτησης, ο υφυπουργός Υγείας ανέφερε πως από την έναρξη της πανδημίας στη Δυτική Αττική έχουν καταγραφεί 1.834 κρούσματα, εκ των οποίων τα 585 στο Δήμο Ασπροπύργου, </w:t>
      </w:r>
      <w:r w:rsidRPr="00DE54DF">
        <w:rPr>
          <w:b/>
          <w:color w:val="222222"/>
        </w:rPr>
        <w:t>τα 377 στην Ελευσίνα</w:t>
      </w:r>
      <w:r w:rsidRPr="00DE54DF">
        <w:rPr>
          <w:color w:val="222222"/>
        </w:rPr>
        <w:t>, τα 266 στα Μέγαρα και τα 447 στη Φυλή.</w:t>
      </w:r>
      <w:r w:rsidR="00B10BD8" w:rsidRPr="00DE54DF">
        <w:rPr>
          <w:color w:val="222222"/>
        </w:rPr>
        <w:t xml:space="preserve"> </w:t>
      </w:r>
      <w:r w:rsidRPr="00DE54DF">
        <w:rPr>
          <w:color w:val="222222"/>
        </w:rPr>
        <w:t>Ο κ. </w:t>
      </w:r>
      <w:proofErr w:type="spellStart"/>
      <w:r w:rsidRPr="00DE54DF">
        <w:rPr>
          <w:color w:val="222222"/>
        </w:rPr>
        <w:t>Κοντοζαμάνης</w:t>
      </w:r>
      <w:proofErr w:type="spellEnd"/>
      <w:r w:rsidRPr="00DE54DF">
        <w:rPr>
          <w:color w:val="222222"/>
        </w:rPr>
        <w:t xml:space="preserve"> δεχόμενος </w:t>
      </w:r>
      <w:r w:rsidRPr="00C25CE3">
        <w:rPr>
          <w:color w:val="222222"/>
        </w:rPr>
        <w:t xml:space="preserve">κριτική για το σκληρό </w:t>
      </w:r>
      <w:proofErr w:type="spellStart"/>
      <w:r w:rsidRPr="00C25CE3">
        <w:rPr>
          <w:color w:val="222222"/>
        </w:rPr>
        <w:t>lockdown</w:t>
      </w:r>
      <w:proofErr w:type="spellEnd"/>
      <w:r w:rsidRPr="00C25CE3">
        <w:rPr>
          <w:color w:val="222222"/>
        </w:rPr>
        <w:t xml:space="preserve"> στη Δυτική Αττική, επεσήμανε πως τα μέτρα εδράζονται σε τεκμηριωμένα στοιχεία. Όπως</w:t>
      </w:r>
      <w:r w:rsidRPr="00DE54DF">
        <w:rPr>
          <w:color w:val="222222"/>
        </w:rPr>
        <w:t xml:space="preserve"> είπε, </w:t>
      </w:r>
      <w:r w:rsidRPr="00DE54DF">
        <w:rPr>
          <w:b/>
          <w:color w:val="222222"/>
        </w:rPr>
        <w:t xml:space="preserve">τα </w:t>
      </w:r>
      <w:proofErr w:type="spellStart"/>
      <w:r w:rsidRPr="00DE54DF">
        <w:rPr>
          <w:b/>
          <w:color w:val="222222"/>
        </w:rPr>
        <w:t>drive</w:t>
      </w:r>
      <w:proofErr w:type="spellEnd"/>
      <w:r w:rsidRPr="00DE54DF">
        <w:rPr>
          <w:b/>
          <w:color w:val="222222"/>
        </w:rPr>
        <w:t xml:space="preserve"> </w:t>
      </w:r>
      <w:proofErr w:type="spellStart"/>
      <w:r w:rsidRPr="00DE54DF">
        <w:rPr>
          <w:b/>
          <w:color w:val="222222"/>
        </w:rPr>
        <w:t>through</w:t>
      </w:r>
      <w:proofErr w:type="spellEnd"/>
      <w:r w:rsidRPr="00DE54DF">
        <w:rPr>
          <w:b/>
          <w:color w:val="222222"/>
        </w:rPr>
        <w:t xml:space="preserve"> που έγιναν, έδειξαν ότι στη Δυτική Αττική ο δείκτης μετάδοσης </w:t>
      </w:r>
      <w:proofErr w:type="spellStart"/>
      <w:r w:rsidRPr="00DE54DF">
        <w:rPr>
          <w:b/>
          <w:color w:val="222222"/>
        </w:rPr>
        <w:t>Rt</w:t>
      </w:r>
      <w:proofErr w:type="spellEnd"/>
      <w:r w:rsidRPr="00DE54DF">
        <w:rPr>
          <w:b/>
          <w:color w:val="222222"/>
        </w:rPr>
        <w:t>, παραμένει υψηλός πάνω από το 1.</w:t>
      </w:r>
      <w:r w:rsidR="00B10BD8" w:rsidRPr="00DE54DF">
        <w:rPr>
          <w:b/>
          <w:color w:val="222222"/>
        </w:rPr>
        <w:t xml:space="preserve"> </w:t>
      </w:r>
      <w:r w:rsidRPr="00DE54DF">
        <w:rPr>
          <w:b/>
          <w:color w:val="222222"/>
        </w:rPr>
        <w:t>Σύμφωνα με όσα ανέφερε, συνολικά έχουν γίνει περισσότεροι από 3.500 έλεγχοι, οι οποίοι έδειξαν αύξηση των κρουσμάτων κατά 63% σε σχέση με την εβδομάδα πριν από τις 15 Δεκεμβρίου.</w:t>
      </w:r>
    </w:p>
    <w:p w:rsidR="00F95CDA" w:rsidRDefault="00F95CDA" w:rsidP="00B10B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DE2D7D" w:rsidRPr="008213F0" w:rsidRDefault="00DE2D7D" w:rsidP="00B10B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E54DF">
        <w:rPr>
          <w:b/>
          <w:color w:val="222222"/>
        </w:rPr>
        <w:t xml:space="preserve">Η ΑΠΟΦΑΣΗ ΓΙΑ ΠΑΡΑΤΑΣΗ ΤΟΥ ΤΟΠΙΚΟΥ </w:t>
      </w:r>
      <w:r w:rsidRPr="00DE54DF">
        <w:rPr>
          <w:b/>
          <w:color w:val="222222"/>
          <w:lang w:val="en-US"/>
        </w:rPr>
        <w:t>LOCKDOWN</w:t>
      </w:r>
      <w:r w:rsidRPr="00DE54DF">
        <w:rPr>
          <w:b/>
          <w:color w:val="222222"/>
        </w:rPr>
        <w:t xml:space="preserve"> </w:t>
      </w:r>
      <w:r w:rsidR="00DE54DF">
        <w:rPr>
          <w:b/>
          <w:color w:val="222222"/>
        </w:rPr>
        <w:t>ΣΤΗΝ ΔΥΤΙΚΗ ΑΤΤΙΚΗ</w:t>
      </w:r>
    </w:p>
    <w:p w:rsidR="00B10BD8" w:rsidRPr="00DE54DF" w:rsidRDefault="00B10BD8" w:rsidP="00B10B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8B5ACA" w:rsidRPr="00DE54DF" w:rsidRDefault="00F95CDA" w:rsidP="002376F2">
      <w:pPr>
        <w:pStyle w:val="Web"/>
        <w:shd w:val="clear" w:color="auto" w:fill="FFFFFF"/>
        <w:spacing w:before="0" w:beforeAutospacing="0" w:after="360" w:afterAutospacing="0"/>
        <w:jc w:val="both"/>
        <w:rPr>
          <w:color w:val="222222"/>
        </w:rPr>
      </w:pPr>
      <w:r>
        <w:rPr>
          <w:color w:val="222222"/>
        </w:rPr>
        <w:t xml:space="preserve">Την </w:t>
      </w:r>
      <w:r w:rsidRPr="00F95CDA">
        <w:rPr>
          <w:b/>
          <w:color w:val="222222"/>
        </w:rPr>
        <w:t>24</w:t>
      </w:r>
      <w:r w:rsidRPr="00F95CDA">
        <w:rPr>
          <w:b/>
          <w:color w:val="222222"/>
          <w:vertAlign w:val="superscript"/>
        </w:rPr>
        <w:t>η</w:t>
      </w:r>
      <w:r w:rsidRPr="00F95CDA">
        <w:rPr>
          <w:b/>
          <w:color w:val="222222"/>
        </w:rPr>
        <w:t xml:space="preserve"> Δεκεμβρίου</w:t>
      </w:r>
      <w:r>
        <w:rPr>
          <w:color w:val="222222"/>
        </w:rPr>
        <w:t xml:space="preserve"> ανακοινώθηκε εκ μέρους της Γενικής Γραμματείας Πολιτικής Προστασίας (ΓΓΠΠ) πως λ</w:t>
      </w:r>
      <w:r w:rsidR="008B5ACA" w:rsidRPr="00DE54DF">
        <w:rPr>
          <w:color w:val="222222"/>
        </w:rPr>
        <w:t xml:space="preserve">όγω του </w:t>
      </w:r>
      <w:r w:rsidR="008B5ACA" w:rsidRPr="00DE54DF">
        <w:rPr>
          <w:b/>
          <w:color w:val="222222"/>
        </w:rPr>
        <w:t>έντονου επιδημιολογικού φορτίου</w:t>
      </w:r>
      <w:r w:rsidR="008B5ACA" w:rsidRPr="00DE54DF">
        <w:rPr>
          <w:color w:val="222222"/>
        </w:rPr>
        <w:t xml:space="preserve"> και κατόπιν έκτακτης σύσκεψης της Εθνικής Επιτροπής Προστασίας Δημόσιας Υγείας Έναντι </w:t>
      </w:r>
      <w:proofErr w:type="spellStart"/>
      <w:r w:rsidR="008B5ACA" w:rsidRPr="00DE54DF">
        <w:rPr>
          <w:color w:val="222222"/>
        </w:rPr>
        <w:t>κοροναϊού</w:t>
      </w:r>
      <w:proofErr w:type="spellEnd"/>
      <w:r w:rsidR="008B5ACA" w:rsidRPr="00DE54DF">
        <w:rPr>
          <w:color w:val="222222"/>
        </w:rPr>
        <w:t xml:space="preserve"> </w:t>
      </w:r>
      <w:proofErr w:type="spellStart"/>
      <w:r w:rsidR="008B5ACA" w:rsidRPr="00DE54DF">
        <w:rPr>
          <w:color w:val="222222"/>
        </w:rPr>
        <w:t>Covid</w:t>
      </w:r>
      <w:proofErr w:type="spellEnd"/>
      <w:r w:rsidR="008B5ACA" w:rsidRPr="00DE54DF">
        <w:rPr>
          <w:color w:val="222222"/>
        </w:rPr>
        <w:t xml:space="preserve"> 19, </w:t>
      </w:r>
      <w:r w:rsidR="008B5ACA" w:rsidRPr="00DE54DF">
        <w:rPr>
          <w:b/>
          <w:color w:val="222222"/>
        </w:rPr>
        <w:t>αποφασίστηκε ομόφωνα</w:t>
      </w:r>
      <w:r w:rsidR="008B5ACA" w:rsidRPr="00DE54DF">
        <w:rPr>
          <w:color w:val="222222"/>
        </w:rPr>
        <w:t xml:space="preserve"> η παράταση των πρόσθετων περιοριστικών μέτρων στους τρεις Δήμους της Δυτικής Αττικής (Δήμο Ασπροπύργου, Δήμο Ελευσίνας και Δήμο Μάνδρας-</w:t>
      </w:r>
      <w:proofErr w:type="spellStart"/>
      <w:r w:rsidR="008B5ACA" w:rsidRPr="00DE54DF">
        <w:rPr>
          <w:color w:val="222222"/>
        </w:rPr>
        <w:t>Ειδυλλίας</w:t>
      </w:r>
      <w:proofErr w:type="spellEnd"/>
      <w:r w:rsidR="008B5ACA" w:rsidRPr="00DE54DF">
        <w:rPr>
          <w:color w:val="222222"/>
        </w:rPr>
        <w:t>).</w:t>
      </w:r>
    </w:p>
    <w:p w:rsidR="00DE2D7D" w:rsidRPr="008213F0" w:rsidRDefault="008B5ACA" w:rsidP="002376F2">
      <w:pPr>
        <w:pStyle w:val="Web"/>
        <w:shd w:val="clear" w:color="auto" w:fill="FFFFFF"/>
        <w:spacing w:before="0" w:beforeAutospacing="0" w:after="360" w:afterAutospacing="0"/>
        <w:jc w:val="both"/>
        <w:rPr>
          <w:b/>
          <w:color w:val="222222"/>
        </w:rPr>
      </w:pPr>
      <w:r w:rsidRPr="00DE54DF">
        <w:rPr>
          <w:b/>
          <w:color w:val="222222"/>
        </w:rPr>
        <w:t>Η απόφαση αυτή, βασίστηκε απόλυτα στα επιδημιολογικά δεδομένα και κυρίως στο γεγονός ότι ο αριθμός των ενεργών κρουσμάτων στις περιοχές αυτές παραμένει υψηλός.</w:t>
      </w:r>
      <w:r w:rsidR="008213F0">
        <w:rPr>
          <w:b/>
          <w:color w:val="222222"/>
        </w:rPr>
        <w:t xml:space="preserve"> </w:t>
      </w:r>
      <w:r w:rsidRPr="00DE54DF">
        <w:rPr>
          <w:color w:val="222222"/>
        </w:rPr>
        <w:t xml:space="preserve">Πιο συγκεκριμένα, στις 17-12-2020 (ημέρα έναρξης των πρόσθετων περιοριστικών μέτρων) στο Δήμο Ασπροπύργου υπήρχαν 166 ενεργά κρούσματα, </w:t>
      </w:r>
      <w:r w:rsidRPr="00DE54DF">
        <w:rPr>
          <w:b/>
          <w:color w:val="222222"/>
        </w:rPr>
        <w:t>στο Δήμο Ελευσίνας 65 ενεργά κρούσματα</w:t>
      </w:r>
      <w:r w:rsidRPr="00DE54DF">
        <w:rPr>
          <w:color w:val="222222"/>
        </w:rPr>
        <w:t xml:space="preserve"> και στο Δήμο Μάνδρας-</w:t>
      </w:r>
      <w:proofErr w:type="spellStart"/>
      <w:r w:rsidRPr="00DE54DF">
        <w:rPr>
          <w:color w:val="222222"/>
        </w:rPr>
        <w:t>Ειδυλλίας</w:t>
      </w:r>
      <w:proofErr w:type="spellEnd"/>
      <w:r w:rsidRPr="00DE54DF">
        <w:rPr>
          <w:color w:val="222222"/>
        </w:rPr>
        <w:t xml:space="preserve"> 30 ενεργά κρούσματα, ενώ μέχρι και χθες βράδυ ο αριθμός των ενεργών κρουσμάτων βρισκόταν στα 178, </w:t>
      </w:r>
      <w:r w:rsidRPr="008213F0">
        <w:rPr>
          <w:b/>
          <w:color w:val="222222"/>
        </w:rPr>
        <w:t>77</w:t>
      </w:r>
      <w:r w:rsidRPr="00DE54DF">
        <w:rPr>
          <w:color w:val="222222"/>
        </w:rPr>
        <w:t xml:space="preserve"> και 27 αντίστοιχα.</w:t>
      </w:r>
      <w:r w:rsidR="008213F0">
        <w:rPr>
          <w:b/>
          <w:color w:val="222222"/>
        </w:rPr>
        <w:t xml:space="preserve"> </w:t>
      </w:r>
      <w:r w:rsidRPr="00DE54DF">
        <w:rPr>
          <w:color w:val="222222"/>
        </w:rPr>
        <w:t>Η παράταση των πρόσθετων περιοριστικών μέτρων θα ισχύσει έως την Τετάρτη, 30-12-2020 και ώρα 06:00.</w:t>
      </w:r>
    </w:p>
    <w:p w:rsidR="00396344" w:rsidRPr="00AE0B75" w:rsidRDefault="008B5ACA" w:rsidP="00DE2D7D">
      <w:pPr>
        <w:pStyle w:val="Web"/>
        <w:shd w:val="clear" w:color="auto" w:fill="FFFFFF"/>
        <w:spacing w:before="0" w:beforeAutospacing="0" w:after="360" w:afterAutospacing="0"/>
        <w:jc w:val="both"/>
        <w:rPr>
          <w:color w:val="222222"/>
        </w:rPr>
      </w:pPr>
      <w:r w:rsidRPr="00DE54DF">
        <w:rPr>
          <w:color w:val="222222"/>
        </w:rPr>
        <w:t xml:space="preserve">Σε συνέχεια της απόφασης της Εθνικής Επιτροπής Προστασίας Δημόσιας Υγείας Έναντι </w:t>
      </w:r>
      <w:proofErr w:type="spellStart"/>
      <w:r w:rsidRPr="00DE54DF">
        <w:rPr>
          <w:color w:val="222222"/>
        </w:rPr>
        <w:t>Κορωνοϊού</w:t>
      </w:r>
      <w:proofErr w:type="spellEnd"/>
      <w:r w:rsidRPr="00DE54DF">
        <w:rPr>
          <w:color w:val="222222"/>
        </w:rPr>
        <w:t xml:space="preserve"> </w:t>
      </w:r>
      <w:proofErr w:type="spellStart"/>
      <w:r w:rsidRPr="00DE54DF">
        <w:rPr>
          <w:color w:val="222222"/>
        </w:rPr>
        <w:t>Covid</w:t>
      </w:r>
      <w:proofErr w:type="spellEnd"/>
      <w:r w:rsidRPr="00DE54DF">
        <w:rPr>
          <w:color w:val="222222"/>
        </w:rPr>
        <w:t xml:space="preserve"> 19, </w:t>
      </w:r>
      <w:r w:rsidRPr="00DE54DF">
        <w:rPr>
          <w:b/>
          <w:color w:val="222222"/>
        </w:rPr>
        <w:t xml:space="preserve">ο Καθηγητής του Τμήματος Υγιεινής και Επιδημιολογίας της Ιατρικής Σχολής του ΕΚΠΑ και μέλος της Επιτροπής των Εμπειρογνώμων Γκίκας </w:t>
      </w:r>
      <w:proofErr w:type="spellStart"/>
      <w:r w:rsidRPr="00DE54DF">
        <w:rPr>
          <w:b/>
          <w:color w:val="222222"/>
        </w:rPr>
        <w:t>Μαγιορκίνης</w:t>
      </w:r>
      <w:proofErr w:type="spellEnd"/>
      <w:r w:rsidRPr="00DE54DF">
        <w:rPr>
          <w:color w:val="222222"/>
        </w:rPr>
        <w:t xml:space="preserve"> δήλωσε «Η επιδημιολογική κατάσταση στη Δυτική Αττική παραμένει ανησυχητική, όπως προκύπτει από την </w:t>
      </w:r>
      <w:r w:rsidRPr="00DE54DF">
        <w:rPr>
          <w:b/>
          <w:color w:val="222222"/>
        </w:rPr>
        <w:t>ανάλυση των επιμέρους επιδημιολογικών δεικτών</w:t>
      </w:r>
      <w:r w:rsidRPr="00DE54DF">
        <w:rPr>
          <w:color w:val="222222"/>
        </w:rPr>
        <w:t xml:space="preserve">. Καταρχήν, παρατηρήθηκε </w:t>
      </w:r>
      <w:r w:rsidRPr="00DE54DF">
        <w:rPr>
          <w:b/>
          <w:color w:val="222222"/>
        </w:rPr>
        <w:t>αύξηση των διαγνώσεων εντός της τελευταίας εβδομάδας στις περιοχές Ασπροπύργου και Ελευσίνας</w:t>
      </w:r>
      <w:r w:rsidRPr="00DE54DF">
        <w:rPr>
          <w:color w:val="222222"/>
        </w:rPr>
        <w:t xml:space="preserve">, ενώ στην περιοχή της Μάνδρας υπήρξε οριακή πτώση, αλλά με </w:t>
      </w:r>
      <w:r w:rsidRPr="00DE54DF">
        <w:rPr>
          <w:color w:val="222222"/>
        </w:rPr>
        <w:lastRenderedPageBreak/>
        <w:t xml:space="preserve">υψηλότερη νοσηρότητα λόγω υψηλότερης μέσης ηλικίας. </w:t>
      </w:r>
      <w:r w:rsidRPr="00DE54DF">
        <w:rPr>
          <w:b/>
          <w:color w:val="222222"/>
        </w:rPr>
        <w:t xml:space="preserve">Συνολικά ο αριθμός ενεργών κρουσμάτων στην ευρύτερη Δυτική Αττική παρέμεινε σταθερός, ενώ ο δείκτης </w:t>
      </w:r>
      <w:proofErr w:type="spellStart"/>
      <w:r w:rsidRPr="00DE54DF">
        <w:rPr>
          <w:b/>
          <w:color w:val="222222"/>
        </w:rPr>
        <w:t>Rt</w:t>
      </w:r>
      <w:proofErr w:type="spellEnd"/>
      <w:r w:rsidRPr="00DE54DF">
        <w:rPr>
          <w:b/>
          <w:color w:val="222222"/>
        </w:rPr>
        <w:t xml:space="preserve"> δεν έχει υποχωρήσει κάτω του 1</w:t>
      </w:r>
      <w:r w:rsidRPr="00AE0B75">
        <w:rPr>
          <w:color w:val="222222"/>
        </w:rPr>
        <w:t xml:space="preserve">. Όλα αυτά τα στοιχεία συνηγορούν στο ότι η </w:t>
      </w:r>
      <w:r w:rsidRPr="00AE0B75">
        <w:rPr>
          <w:b/>
          <w:color w:val="222222"/>
        </w:rPr>
        <w:t>συρρίκνωση του επιδημιολογικού φορτίου στην περιοχή απαιτεί χρονική παράταση των μέτρων</w:t>
      </w:r>
      <w:r w:rsidRPr="00AE0B75">
        <w:rPr>
          <w:color w:val="222222"/>
        </w:rPr>
        <w:t>».</w:t>
      </w:r>
    </w:p>
    <w:p w:rsidR="00CF55E8" w:rsidRDefault="00CF55E8" w:rsidP="00CF55E8">
      <w:pPr>
        <w:pStyle w:val="Web"/>
        <w:shd w:val="clear" w:color="auto" w:fill="FFFFFF"/>
        <w:spacing w:before="0" w:beforeAutospacing="0" w:after="360" w:afterAutospacing="0"/>
        <w:jc w:val="both"/>
        <w:rPr>
          <w:b/>
          <w:color w:val="222222"/>
        </w:rPr>
      </w:pPr>
      <w:r>
        <w:rPr>
          <w:b/>
          <w:color w:val="222222"/>
        </w:rPr>
        <w:t xml:space="preserve">ΟΙ ΑΝΥΠΟΛΟΓΙΣΤΕΣ ΕΠΙΠΤΩΣΕΙΣ ΤΟΥ ΤΟΠΙΚΟΥ </w:t>
      </w:r>
      <w:r>
        <w:rPr>
          <w:b/>
          <w:color w:val="222222"/>
          <w:lang w:val="en-US"/>
        </w:rPr>
        <w:t>LOCKDOWN</w:t>
      </w:r>
    </w:p>
    <w:p w:rsidR="00CF55E8" w:rsidRDefault="00CF55E8" w:rsidP="00CF55E8">
      <w:pPr>
        <w:pStyle w:val="Web"/>
        <w:shd w:val="clear" w:color="auto" w:fill="FFFFFF"/>
        <w:spacing w:before="0" w:beforeAutospacing="0" w:after="360" w:afterAutospacing="0"/>
        <w:jc w:val="both"/>
        <w:rPr>
          <w:color w:val="222222"/>
        </w:rPr>
      </w:pPr>
      <w:r>
        <w:rPr>
          <w:color w:val="222222"/>
        </w:rPr>
        <w:t xml:space="preserve">Η ιατρική κοινότητα στέκεται </w:t>
      </w:r>
      <w:r w:rsidRPr="00FC2217">
        <w:rPr>
          <w:b/>
          <w:color w:val="222222"/>
        </w:rPr>
        <w:t>ιδιαιτέρως προβληματισμένη</w:t>
      </w:r>
      <w:r>
        <w:rPr>
          <w:color w:val="222222"/>
        </w:rPr>
        <w:t xml:space="preserve"> ενώπιον της επιβολής αυστηρών </w:t>
      </w:r>
      <w:r>
        <w:rPr>
          <w:color w:val="222222"/>
          <w:lang w:val="en-US"/>
        </w:rPr>
        <w:t>lockdown</w:t>
      </w:r>
      <w:r>
        <w:rPr>
          <w:color w:val="222222"/>
        </w:rPr>
        <w:t xml:space="preserve">, καθώς αν και αναγκαία για τη προάσπιση της δημόσιας υγείας ως </w:t>
      </w:r>
      <w:r w:rsidRPr="00B74AD5">
        <w:rPr>
          <w:b/>
          <w:color w:val="222222"/>
        </w:rPr>
        <w:t>ύστατο μέτρο</w:t>
      </w:r>
      <w:r>
        <w:rPr>
          <w:color w:val="222222"/>
        </w:rPr>
        <w:t xml:space="preserve"> επιφέρει ανυπολόγιστες επιπτώσεις σε μια σειρά παραμέτρων με κυρίαρχες </w:t>
      </w:r>
      <w:r w:rsidRPr="00B74AD5">
        <w:rPr>
          <w:b/>
          <w:color w:val="222222"/>
        </w:rPr>
        <w:t>την ψυχική υγεία, την κοινωνία και την οικονομία</w:t>
      </w:r>
      <w:r>
        <w:rPr>
          <w:color w:val="222222"/>
        </w:rPr>
        <w:t xml:space="preserve">. Μάλιστα, οι κοινωνικές και οικονομικές επιπτώσεις απειλούν με τη σειρά τους την υγεία, αφού σύμφωνα με τον Παγκόσμιο Οργανισμό Υγείας ο ορισμός της υγείας εμπεριέχει και τις δύο συνιστώσες αυτής, δηλαδή την διατήρηση </w:t>
      </w:r>
      <w:r w:rsidRPr="00B74AD5">
        <w:rPr>
          <w:b/>
          <w:color w:val="222222"/>
        </w:rPr>
        <w:t>σωματικής καθώς και ψυχικής υγείας.</w:t>
      </w:r>
      <w:r>
        <w:rPr>
          <w:color w:val="222222"/>
        </w:rPr>
        <w:t xml:space="preserve"> Έτσι, ο Δήμος Ελευσίνας διαθέτει </w:t>
      </w:r>
      <w:r w:rsidRPr="00B74AD5">
        <w:rPr>
          <w:b/>
          <w:color w:val="222222"/>
        </w:rPr>
        <w:t>γραμμή ψυχολογικής υποστήριξης</w:t>
      </w:r>
      <w:r>
        <w:rPr>
          <w:color w:val="222222"/>
        </w:rPr>
        <w:t xml:space="preserve">, που λειτουργεί με ψυχολόγο και κοινωνικούς λειτουργούς, ενώ </w:t>
      </w:r>
      <w:r w:rsidRPr="005A349A">
        <w:rPr>
          <w:b/>
          <w:color w:val="222222"/>
        </w:rPr>
        <w:t>καλείται η Πολιτεία</w:t>
      </w:r>
      <w:r>
        <w:rPr>
          <w:color w:val="222222"/>
        </w:rPr>
        <w:t xml:space="preserve"> </w:t>
      </w:r>
      <w:r w:rsidRPr="00534CE2">
        <w:rPr>
          <w:b/>
          <w:color w:val="222222"/>
        </w:rPr>
        <w:t xml:space="preserve">να </w:t>
      </w:r>
      <w:proofErr w:type="spellStart"/>
      <w:r w:rsidRPr="00534CE2">
        <w:rPr>
          <w:b/>
          <w:color w:val="222222"/>
        </w:rPr>
        <w:t>εκσκύψει</w:t>
      </w:r>
      <w:proofErr w:type="spellEnd"/>
      <w:r w:rsidRPr="00534CE2">
        <w:rPr>
          <w:b/>
          <w:color w:val="222222"/>
        </w:rPr>
        <w:t xml:space="preserve"> ανακουφίζοντας τους δημότες που δοκιμάζονται, με οικονομικά μέτρα</w:t>
      </w:r>
      <w:r>
        <w:rPr>
          <w:b/>
          <w:color w:val="222222"/>
        </w:rPr>
        <w:t xml:space="preserve"> στήριξης. </w:t>
      </w:r>
      <w:r w:rsidRPr="00B74AD5">
        <w:rPr>
          <w:color w:val="222222"/>
        </w:rPr>
        <w:t>Τέλος,</w:t>
      </w:r>
      <w:r>
        <w:rPr>
          <w:color w:val="222222"/>
        </w:rPr>
        <w:t xml:space="preserve"> η επαναφορά στην κανονικότητα θα αποτελέσει την βέλτιστη λύση σε όσα συμβαίνουν το τελευταίο χρονικό διάστημα στο τόπο μας και κατ’ επέκταση στη Πατρίδα μας. </w:t>
      </w:r>
    </w:p>
    <w:p w:rsidR="00CF55E8" w:rsidRDefault="00CF55E8" w:rsidP="00DE2D7D">
      <w:pPr>
        <w:pStyle w:val="Web"/>
        <w:shd w:val="clear" w:color="auto" w:fill="FFFFFF"/>
        <w:spacing w:before="0" w:beforeAutospacing="0" w:after="360" w:afterAutospacing="0"/>
        <w:jc w:val="both"/>
        <w:rPr>
          <w:color w:val="222222"/>
        </w:rPr>
      </w:pPr>
      <w:r>
        <w:rPr>
          <w:color w:val="222222"/>
        </w:rPr>
        <w:t xml:space="preserve">Πάντως, </w:t>
      </w:r>
      <w:r w:rsidRPr="00437FF0">
        <w:rPr>
          <w:b/>
          <w:color w:val="222222"/>
        </w:rPr>
        <w:t>ο Δήμος Ελευσίνας</w:t>
      </w:r>
      <w:r>
        <w:rPr>
          <w:color w:val="222222"/>
        </w:rPr>
        <w:t xml:space="preserve"> έχει προτείνει και ψηφίσει ήδη μια </w:t>
      </w:r>
      <w:r w:rsidRPr="00437FF0">
        <w:rPr>
          <w:b/>
          <w:color w:val="222222"/>
        </w:rPr>
        <w:t>δέσμη μέτρων στήριξης της τοπικής αγοράς</w:t>
      </w:r>
      <w:r>
        <w:rPr>
          <w:color w:val="222222"/>
        </w:rPr>
        <w:t xml:space="preserve"> </w:t>
      </w:r>
      <w:r w:rsidRPr="00CF55E8">
        <w:rPr>
          <w:b/>
          <w:color w:val="222222"/>
        </w:rPr>
        <w:t>και έχει κλιμακώσει το αίτημα αυτό</w:t>
      </w:r>
      <w:r>
        <w:rPr>
          <w:color w:val="222222"/>
        </w:rPr>
        <w:t xml:space="preserve">, ασκώντας τις δέουσες πιέσεις προς τους αρμόδιους φορείς και κυβερνητικά κλιμάκια. </w:t>
      </w:r>
      <w:r w:rsidRPr="009C36C1">
        <w:rPr>
          <w:b/>
          <w:color w:val="222222"/>
        </w:rPr>
        <w:t>Προτεραιότητα μας αποτελεί η διαφύλαξη της δημόσιας υγείας και η προάσπιση της ανθρώπινης ζωής</w:t>
      </w:r>
      <w:r>
        <w:rPr>
          <w:color w:val="222222"/>
        </w:rPr>
        <w:t xml:space="preserve">, πλην όμως μετά τη μάχη αυτή και όταν θα μετρηθούν οι δυνάμεις των δημοτών μας μετά από μια ακόμη σκληρή δοκιμασία, </w:t>
      </w:r>
      <w:r w:rsidRPr="00720C3F">
        <w:rPr>
          <w:b/>
          <w:color w:val="222222"/>
        </w:rPr>
        <w:t>σε αυτή τη καταμέτρηση οφείλουμε να σταθούμε δίπλα στους συμπολίτες μας</w:t>
      </w:r>
      <w:r>
        <w:rPr>
          <w:color w:val="222222"/>
        </w:rPr>
        <w:t xml:space="preserve">, παρέχοντας τους κάθε δυνατή διευκόλυνση και πιέζοντας στη σωστή κατεύθυνση, προκειμένου να αποσπάσουμε κάθε </w:t>
      </w:r>
      <w:r w:rsidRPr="00B73906">
        <w:rPr>
          <w:b/>
          <w:color w:val="222222"/>
        </w:rPr>
        <w:t>θετικό μέτρο και ρύθμιση</w:t>
      </w:r>
      <w:r>
        <w:rPr>
          <w:color w:val="222222"/>
        </w:rPr>
        <w:t xml:space="preserve">, ικανοποιώντας τα λογικά αιτήματα των ανθρώπων της τοπικής αγοράς και οικονομίας. </w:t>
      </w:r>
    </w:p>
    <w:p w:rsidR="00396344" w:rsidRPr="00DE54DF" w:rsidRDefault="00DE2D7D" w:rsidP="00DE2D7D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DE54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Ο ΡΟΛΟΣ ΤΩΝ RAPID TESTS ΣΤΗΝ ΔΙΑΧΕΙΡΙΣΗ ΤΗΣ ΠΑΝΔΗΜΙΑΣ</w:t>
      </w:r>
    </w:p>
    <w:p w:rsidR="00CF55E8" w:rsidRDefault="00CF55E8" w:rsidP="002376F2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Τα 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rapid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test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αποτελούν πολύτιμο εργαλείο 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screening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-επιδημιολογικής διερεύνησης του τοπικού πληθυσμού, προκειμένου να εξαχθούν γόνιμα συμπεράσματα. Βεβαίως, οφείλουμε να τονίσουμε πως τα δείγματα που αποκτώνται μέσω αυτής της μεθόδου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 όπως εφαρμόζεται μέχρι στιγμής,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F37D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δεν είναι αντιπροσωπευτικά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και –κυρίως- αυτά αποτελούν σπουδαίο δείκτη ως προς τη θετικότητα των δειγμάτων, ήτοι λειτουργεί ως </w:t>
      </w:r>
      <w:r w:rsidRPr="00F37D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εργαλείο ανεύρεσης και έγκαιρης απομόνωσης </w:t>
      </w:r>
      <w:proofErr w:type="spellStart"/>
      <w:r w:rsidRPr="00F37D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ασυμπτωματικών</w:t>
      </w:r>
      <w:proofErr w:type="spellEnd"/>
      <w:r w:rsidRPr="00F37D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φορέων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που αποτελούν μια ιδιαιτέρως κρίσιμη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ομάδα-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παράμετρο για τη προστασία του κοινωνικού συνόλου από εκτεταμένη διασπορά του ιού 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SARS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-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COV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-2. </w:t>
      </w:r>
    </w:p>
    <w:p w:rsidR="00CF55E8" w:rsidRPr="00F37DAB" w:rsidRDefault="00CF55E8" w:rsidP="002376F2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F37D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Επομένως, σε καμία των περιπτώσεων δεν αμφισβητείται η χρησιμότητα τους στην αντιμετώπιση της πανδημίας.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Ωστόσο, απαιτείται προσεκτική ερμηνεία των αποτελεσμάτων συναρτήσει πολλών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ακόμη 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παραμέτρων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(αριθμός νέων διαγνώσεων, αριθμός νοσηλευομένων και άλλοι επιδημιολογικοί δείκτες)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αφού στον έλεγχο 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lastRenderedPageBreak/>
        <w:t>υπάρχει ο κίνδυνος να μην μετάσχουν και άρα αντιπροσωπευθούν άτομα από συγκεκριμένα ηλικιακά φάσματα (συνηθέστερα νεότερης ηλικίας) ή άτομα που δεν επιθυμούν να προσέλθουν λόγω προσωπικών και σεβαστών λόγων (τρόπος δειγματοληψίας, φόβος διάγνωσης παρά την ελαφρά συμπτωματολογία, απροθυμία συμμετοχής λόγω απουσίας συμπτωμάτων, προσωπικές 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ντιλήψεις και απόψεις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κλπ). Τέλος, θα πρέπει να έχουμε πάντοτε κατά νου </w:t>
      </w:r>
      <w:r w:rsidRPr="00F37D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πως τη παρούσα χρονική στιγμή αποτυπώνεται το αποτέλεσμα των προηγούμενων 10-14 ημερών, λόγω του χρόνου επώασης του ιού, οπότε τα παρόντα αποτελέσματα αποτελούν μια φωτογραφία του παρελθόντος, που αποτυπώνεται στο παρόν.</w:t>
      </w:r>
    </w:p>
    <w:p w:rsidR="00F95CDA" w:rsidRDefault="00A61A71" w:rsidP="002376F2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 προκλήσεις της ευρείας χρήσης των γρήγορων τεστ (</w:t>
      </w:r>
      <w:proofErr w:type="spellStart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rapid</w:t>
      </w:r>
      <w:proofErr w:type="spellEnd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tests</w:t>
      </w:r>
      <w:proofErr w:type="spellEnd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) για τον περιορισμό της εξάπλωσης του SARS-CoV-2 και της COVID-19</w:t>
      </w:r>
      <w:r w:rsidR="00F37DA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έχει απασχολήσει έντονα την επιστημονική κοινότητα</w:t>
      </w:r>
      <w:r w:rsidR="00FC221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Η δημοσιογράφος για θέματα υγείας </w:t>
      </w:r>
      <w:proofErr w:type="spellStart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Rita</w:t>
      </w:r>
      <w:proofErr w:type="spellEnd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Rubin</w:t>
      </w:r>
      <w:proofErr w:type="spellEnd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ανέλυσε </w:t>
      </w:r>
      <w:proofErr w:type="spellStart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πρόσφατως</w:t>
      </w:r>
      <w:proofErr w:type="spellEnd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στο περιοδικό JAMA (https://jamanetwork.com/journals/jama/fullarticle/2772299) τη χρησιμότητα των γρήγορων τεστ που ανιχνεύουν αντιγόνα του νέου </w:t>
      </w:r>
      <w:proofErr w:type="spellStart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κορωνοϊού</w:t>
      </w:r>
      <w:proofErr w:type="spellEnd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τονίζοντας τα </w:t>
      </w:r>
      <w:r w:rsidRPr="00FC2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πλεονεκτήματα και τα μειονεκτήματά τους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και προτείνοντας τρόπους για την ορθολογική χρήση τους. </w:t>
      </w:r>
      <w:r w:rsidRPr="00FC2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Οι Καθηγητές του Εθνικού και Καποδιστριακού Πανεπιστημίου Αθηνών, Ουρανία </w:t>
      </w:r>
      <w:proofErr w:type="spellStart"/>
      <w:r w:rsidRPr="00FC2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Τσιτσιλώνη</w:t>
      </w:r>
      <w:proofErr w:type="spellEnd"/>
      <w:r w:rsidRPr="00FC2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(Τμήμα Βιολογίας) , Εύη </w:t>
      </w:r>
      <w:proofErr w:type="spellStart"/>
      <w:r w:rsidRPr="00FC2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Λιανίδου</w:t>
      </w:r>
      <w:proofErr w:type="spellEnd"/>
      <w:r w:rsidRPr="00FC2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(Τμήμα Χημείας) και Θάνος Δημόπουλος (Πρύτανης ΕΚΠΑ)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παρουσιάζουν τα κυριότερα σημεία του άρθρου. </w:t>
      </w:r>
    </w:p>
    <w:p w:rsidR="00F95CDA" w:rsidRDefault="00A61A71" w:rsidP="002376F2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Η </w:t>
      </w:r>
      <w:proofErr w:type="spellStart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Rita</w:t>
      </w:r>
      <w:proofErr w:type="spellEnd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Rubin</w:t>
      </w:r>
      <w:proofErr w:type="spellEnd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θεωρεί ότι αν υπήρχε διαθέσιμο το κατάλληλο τεστ, η διαδικασία ελέγχου ενός ατόμου για λοίμωξη από τον SARS-CoV-2 θα ήταν τόσο απλή όσο το καθημερινό βούρτσισμα των δοντιών! Ιδανικά το τεστ θα κόστιζε περίπου ένα δολάριο και θα έδειχνε το θετικό ή αρνητικό αποτέλεσμα μέχρι κάποιος να φτιάξει τον καφέ του! Αρνητικό τεστ θα σήμαινε ότι ο ελεγχθείς μπορεί να πάει με ασφάλεια στη δουλειά του ή στο σχολείο, προφανώς τηρώντας και τα απαραίτητα μέτρα περιορισμού της λοίμωξης, δηλ. χρήση μάσκας, τήρηση κοινωνικών αποστάσεων και πλύσιμο των χεριών. Θετικό τεστ θα σήμαινε </w:t>
      </w:r>
      <w:proofErr w:type="spellStart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αυτο</w:t>
      </w:r>
      <w:proofErr w:type="spellEnd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-απομόνωση στο σπίτι και επιβεβαίωση του αποτελέσματος με ένα δεύτερο, διαφορετικό από το γρήγορο, τεστ. Σε υποστήριξη των δηλώσεων της </w:t>
      </w:r>
      <w:proofErr w:type="spellStart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Rita</w:t>
      </w:r>
      <w:proofErr w:type="spellEnd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Rubin</w:t>
      </w:r>
      <w:proofErr w:type="spellEnd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o Καθηγητής </w:t>
      </w:r>
      <w:proofErr w:type="spellStart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Michael</w:t>
      </w:r>
      <w:proofErr w:type="spellEnd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Mina</w:t>
      </w:r>
      <w:proofErr w:type="spellEnd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παθολόγος και επιδημιολόγος στο Πανεπιστήμιο </w:t>
      </w:r>
      <w:proofErr w:type="spellStart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Harvard</w:t>
      </w:r>
      <w:proofErr w:type="spellEnd"/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τόνισε ότι η σημερινή εκτίμηση είναι ότι το 40% των ατόμων που έχουν μολυνθεί από τον SARS-CoV-2 δεν εμφανίζουν κανένα σύμπτωμα, αλλά εξακολουθούν να μεταδίδουν τον ιό. </w:t>
      </w:r>
      <w:r w:rsidRPr="00FC2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Συνεπώς η χρησιμότητα του γρήγορου ελέγχου των </w:t>
      </w:r>
      <w:proofErr w:type="spellStart"/>
      <w:r w:rsidRPr="00FC2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προσυμπτωματικών</w:t>
      </w:r>
      <w:proofErr w:type="spellEnd"/>
      <w:r w:rsidRPr="00FC2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και </w:t>
      </w:r>
      <w:proofErr w:type="spellStart"/>
      <w:r w:rsidRPr="00FC2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ασυμπτωματικών</w:t>
      </w:r>
      <w:proofErr w:type="spellEnd"/>
      <w:r w:rsidRPr="00FC2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ατόμων θα μπορούσε να τερματίσει την εκθετική εξάπλωση του ιού και της νόσου COVID-19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. </w:t>
      </w:r>
    </w:p>
    <w:p w:rsidR="00473F28" w:rsidRPr="00FC2217" w:rsidRDefault="00A61A71" w:rsidP="002376F2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Τα προβλήματα με τα γρήγορα τεστ ανίχνευσης αντιγόνων του SARS-CoV-2 είναι αρκετά.</w:t>
      </w:r>
      <w:r w:rsidR="0062303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(1)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FC2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Σε αντίθεση με τα μοριακά τεστ (PCR) που ανιχνεύουν το γενετικό υλικό του SARS-CoV-2, τα τεστ αντιγόνων ανιχνεύουν μόρια στην επιφάνεια του ιού. 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Έτσι, είναι μεν πολύ συγκεκριμένα τεστ για τον ιό, </w:t>
      </w:r>
      <w:r w:rsidRPr="00FC2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αλλά δεν είναι τόσο ευαίσθητα όσο τα μοριακά τεστ, δηλ. έχουν μεγαλύτερη πιθανότητα ψευδώς αρνητικών και ψευδώς θετικών αποτελεσμάτων.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Γι αυτό το λόγο ο </w:t>
      </w:r>
      <w:r w:rsidRPr="00FC2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FDA συστήνει </w:t>
      </w:r>
      <w:r w:rsidRPr="00FC2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lastRenderedPageBreak/>
        <w:t xml:space="preserve">στα συμπτωματικά άτομα με αρνητικό τεστ αντιγόνου να επιβεβαιώνουν τα αποτελέσματά τους και με PCR. </w:t>
      </w:r>
      <w:r w:rsidR="0062303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(2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) </w:t>
      </w:r>
      <w:r w:rsidRPr="00E25DF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Τα τεστ αντιγόνων δεν εμποδίζουν κάποιον να μολυνθεί από τον SARS-CoV-2, και ένα αρνητικό τεστ σήμερα δεν σημαίνει ότι το ίδιο άτομο δεν μπορεί να είναι θετικό αύριο.</w:t>
      </w:r>
      <w:r w:rsidRPr="00FC2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Σαφώς, ένα αρνητικό αποτέλεσμα δεν υποκαθιστά τη χρήση μάσκας, την αποφυγή συνωστισμού ή το πλύσιμο των χεριών.</w:t>
      </w:r>
      <w:r w:rsidRPr="00DE54D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</w:p>
    <w:sectPr w:rsidR="00473F28" w:rsidRPr="00FC2217" w:rsidSect="00D22B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04C"/>
    <w:multiLevelType w:val="hybridMultilevel"/>
    <w:tmpl w:val="0F7EA2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81496"/>
    <w:multiLevelType w:val="hybridMultilevel"/>
    <w:tmpl w:val="2F3A2A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96344"/>
    <w:rsid w:val="00017717"/>
    <w:rsid w:val="00082E6E"/>
    <w:rsid w:val="000A5B3D"/>
    <w:rsid w:val="000B1C17"/>
    <w:rsid w:val="000C525A"/>
    <w:rsid w:val="000D00B1"/>
    <w:rsid w:val="000E1229"/>
    <w:rsid w:val="00146531"/>
    <w:rsid w:val="002376F2"/>
    <w:rsid w:val="002A0EEB"/>
    <w:rsid w:val="002A2E2F"/>
    <w:rsid w:val="00330018"/>
    <w:rsid w:val="00353246"/>
    <w:rsid w:val="00396344"/>
    <w:rsid w:val="003A79D1"/>
    <w:rsid w:val="003B55AE"/>
    <w:rsid w:val="003D600D"/>
    <w:rsid w:val="00437FF0"/>
    <w:rsid w:val="00473F28"/>
    <w:rsid w:val="00534CE2"/>
    <w:rsid w:val="0055431B"/>
    <w:rsid w:val="005A349A"/>
    <w:rsid w:val="005A34B1"/>
    <w:rsid w:val="00605A83"/>
    <w:rsid w:val="0062303C"/>
    <w:rsid w:val="006A5720"/>
    <w:rsid w:val="00720C3F"/>
    <w:rsid w:val="00764C8F"/>
    <w:rsid w:val="00790981"/>
    <w:rsid w:val="007C0D8C"/>
    <w:rsid w:val="008213F0"/>
    <w:rsid w:val="008B5ACA"/>
    <w:rsid w:val="008C3DEA"/>
    <w:rsid w:val="009007D2"/>
    <w:rsid w:val="00940E58"/>
    <w:rsid w:val="009A2D9B"/>
    <w:rsid w:val="009C36C1"/>
    <w:rsid w:val="00A11F22"/>
    <w:rsid w:val="00A52F64"/>
    <w:rsid w:val="00A61A71"/>
    <w:rsid w:val="00AE0B75"/>
    <w:rsid w:val="00B10BD8"/>
    <w:rsid w:val="00B21480"/>
    <w:rsid w:val="00B73906"/>
    <w:rsid w:val="00B74AD5"/>
    <w:rsid w:val="00B818AE"/>
    <w:rsid w:val="00C25CE3"/>
    <w:rsid w:val="00C93412"/>
    <w:rsid w:val="00CF55E8"/>
    <w:rsid w:val="00D13E15"/>
    <w:rsid w:val="00D22B7C"/>
    <w:rsid w:val="00D75D50"/>
    <w:rsid w:val="00DE178F"/>
    <w:rsid w:val="00DE2D7D"/>
    <w:rsid w:val="00DE54DF"/>
    <w:rsid w:val="00E25DFF"/>
    <w:rsid w:val="00E35ECE"/>
    <w:rsid w:val="00E84B0F"/>
    <w:rsid w:val="00EF2588"/>
    <w:rsid w:val="00F226FE"/>
    <w:rsid w:val="00F37DAB"/>
    <w:rsid w:val="00F43D61"/>
    <w:rsid w:val="00F94B41"/>
    <w:rsid w:val="00F95CDA"/>
    <w:rsid w:val="00FC2217"/>
    <w:rsid w:val="00FD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34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39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396344"/>
    <w:rPr>
      <w:b/>
      <w:bCs/>
    </w:rPr>
  </w:style>
  <w:style w:type="character" w:styleId="-">
    <w:name w:val="Hyperlink"/>
    <w:basedOn w:val="a0"/>
    <w:uiPriority w:val="99"/>
    <w:semiHidden/>
    <w:unhideWhenUsed/>
    <w:rsid w:val="0039634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B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5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ws.gr/tag/mand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s.gr/tag/elefsina" TargetMode="External"/><Relationship Id="rId11" Type="http://schemas.openxmlformats.org/officeDocument/2006/relationships/chart" Target="charts/chart4.xml"/><Relationship Id="rId5" Type="http://schemas.openxmlformats.org/officeDocument/2006/relationships/hyperlink" Target="https://www.news.gr/tag/aspropirgos" TargetMode="Externa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34;&#932;%20&#916;&#965;&#964;&#953;&#954;&#942;%20&#913;&#964;&#964;&#953;&#954;&#942;%2012-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34;&#932;%20&#916;&#965;&#964;&#953;&#954;&#942;%20&#913;&#964;&#964;&#953;&#954;&#942;%2012-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34;&#932;%20&#916;&#965;&#964;&#953;&#954;&#942;%20&#913;&#964;&#964;&#953;&#954;&#942;%2012-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34;&#932;%20&#916;&#965;&#964;&#953;&#954;&#942;%20&#913;&#964;&#964;&#953;&#954;&#942;%2012-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/>
    <c:plotArea>
      <c:layout/>
      <c:lineChart>
        <c:grouping val="standard"/>
        <c:ser>
          <c:idx val="0"/>
          <c:order val="0"/>
          <c:tx>
            <c:strRef>
              <c:f>Φύλλο1!$D$1</c:f>
              <c:strCache>
                <c:ptCount val="1"/>
                <c:pt idx="0">
                  <c:v>ΑΡΙΘΜΟΣ ΚΡΟΥΣΜΑΤΩΝ</c:v>
                </c:pt>
              </c:strCache>
            </c:strRef>
          </c:tx>
          <c:marker>
            <c:symbol val="none"/>
          </c:marker>
          <c:cat>
            <c:numRef>
              <c:f>Φύλλο1!$A$2:$A$11</c:f>
              <c:numCache>
                <c:formatCode>d\-mmm</c:formatCode>
                <c:ptCount val="10"/>
                <c:pt idx="0">
                  <c:v>44190</c:v>
                </c:pt>
                <c:pt idx="1">
                  <c:v>44189</c:v>
                </c:pt>
                <c:pt idx="2">
                  <c:v>44188</c:v>
                </c:pt>
                <c:pt idx="3">
                  <c:v>44187</c:v>
                </c:pt>
                <c:pt idx="4">
                  <c:v>44186</c:v>
                </c:pt>
                <c:pt idx="5">
                  <c:v>44185</c:v>
                </c:pt>
                <c:pt idx="6">
                  <c:v>44184</c:v>
                </c:pt>
                <c:pt idx="7">
                  <c:v>44183</c:v>
                </c:pt>
                <c:pt idx="8">
                  <c:v>44182</c:v>
                </c:pt>
                <c:pt idx="9">
                  <c:v>44181</c:v>
                </c:pt>
              </c:numCache>
            </c:numRef>
          </c:cat>
          <c:val>
            <c:numRef>
              <c:f>Φύλλο1!$D$2:$D$11</c:f>
              <c:numCache>
                <c:formatCode>General</c:formatCode>
                <c:ptCount val="10"/>
                <c:pt idx="0">
                  <c:v>39</c:v>
                </c:pt>
                <c:pt idx="1">
                  <c:v>44</c:v>
                </c:pt>
                <c:pt idx="2">
                  <c:v>28</c:v>
                </c:pt>
                <c:pt idx="3">
                  <c:v>26</c:v>
                </c:pt>
                <c:pt idx="4">
                  <c:v>24</c:v>
                </c:pt>
                <c:pt idx="5">
                  <c:v>34</c:v>
                </c:pt>
                <c:pt idx="6">
                  <c:v>49</c:v>
                </c:pt>
                <c:pt idx="7">
                  <c:v>47</c:v>
                </c:pt>
                <c:pt idx="8">
                  <c:v>49</c:v>
                </c:pt>
                <c:pt idx="9">
                  <c:v>36</c:v>
                </c:pt>
              </c:numCache>
            </c:numRef>
          </c:val>
        </c:ser>
        <c:marker val="1"/>
        <c:axId val="78010240"/>
        <c:axId val="78018048"/>
      </c:lineChart>
      <c:dateAx>
        <c:axId val="78010240"/>
        <c:scaling>
          <c:orientation val="minMax"/>
        </c:scaling>
        <c:axPos val="b"/>
        <c:numFmt formatCode="d\-mmm" sourceLinked="1"/>
        <c:tickLblPos val="nextTo"/>
        <c:crossAx val="78018048"/>
        <c:crosses val="autoZero"/>
        <c:auto val="1"/>
        <c:lblOffset val="100"/>
      </c:dateAx>
      <c:valAx>
        <c:axId val="78018048"/>
        <c:scaling>
          <c:orientation val="minMax"/>
        </c:scaling>
        <c:axPos val="l"/>
        <c:majorGridlines/>
        <c:numFmt formatCode="General" sourceLinked="1"/>
        <c:tickLblPos val="nextTo"/>
        <c:crossAx val="78010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/>
    <c:plotArea>
      <c:layout/>
      <c:lineChart>
        <c:grouping val="standard"/>
        <c:ser>
          <c:idx val="0"/>
          <c:order val="0"/>
          <c:tx>
            <c:strRef>
              <c:f>Φύλλο1!$C$1</c:f>
              <c:strCache>
                <c:ptCount val="1"/>
                <c:pt idx="0">
                  <c:v>ΜΕΣΟΣ ΟΡΟΣ ΚΡΟΥΣΜΑΤΩΝ ΤΩΝ ΤΕΛΕΥΤΑΙΩΝ 7 ΗΜΕΡΩΝ</c:v>
                </c:pt>
              </c:strCache>
            </c:strRef>
          </c:tx>
          <c:marker>
            <c:symbol val="none"/>
          </c:marker>
          <c:cat>
            <c:numRef>
              <c:f>Φύλλο1!$A$2:$A$11</c:f>
              <c:numCache>
                <c:formatCode>d\-mmm</c:formatCode>
                <c:ptCount val="10"/>
                <c:pt idx="0">
                  <c:v>44190</c:v>
                </c:pt>
                <c:pt idx="1">
                  <c:v>44189</c:v>
                </c:pt>
                <c:pt idx="2">
                  <c:v>44188</c:v>
                </c:pt>
                <c:pt idx="3">
                  <c:v>44187</c:v>
                </c:pt>
                <c:pt idx="4">
                  <c:v>44186</c:v>
                </c:pt>
                <c:pt idx="5">
                  <c:v>44185</c:v>
                </c:pt>
                <c:pt idx="6">
                  <c:v>44184</c:v>
                </c:pt>
                <c:pt idx="7">
                  <c:v>44183</c:v>
                </c:pt>
                <c:pt idx="8">
                  <c:v>44182</c:v>
                </c:pt>
                <c:pt idx="9">
                  <c:v>44181</c:v>
                </c:pt>
              </c:numCache>
            </c:numRef>
          </c:cat>
          <c:val>
            <c:numRef>
              <c:f>Φύλλο1!$C$2:$C$11</c:f>
              <c:numCache>
                <c:formatCode>General</c:formatCode>
                <c:ptCount val="10"/>
                <c:pt idx="0">
                  <c:v>25.57</c:v>
                </c:pt>
                <c:pt idx="1">
                  <c:v>27.57</c:v>
                </c:pt>
                <c:pt idx="2">
                  <c:v>27.14</c:v>
                </c:pt>
                <c:pt idx="3">
                  <c:v>31.14</c:v>
                </c:pt>
                <c:pt idx="4">
                  <c:v>32.71</c:v>
                </c:pt>
                <c:pt idx="5">
                  <c:v>38.57</c:v>
                </c:pt>
                <c:pt idx="6">
                  <c:v>37</c:v>
                </c:pt>
                <c:pt idx="7">
                  <c:v>34.290000000000013</c:v>
                </c:pt>
                <c:pt idx="8">
                  <c:v>34</c:v>
                </c:pt>
                <c:pt idx="9">
                  <c:v>29.86</c:v>
                </c:pt>
              </c:numCache>
            </c:numRef>
          </c:val>
        </c:ser>
        <c:marker val="1"/>
        <c:axId val="125470208"/>
        <c:axId val="125471744"/>
      </c:lineChart>
      <c:dateAx>
        <c:axId val="125470208"/>
        <c:scaling>
          <c:orientation val="minMax"/>
        </c:scaling>
        <c:axPos val="b"/>
        <c:numFmt formatCode="d\-mmm" sourceLinked="1"/>
        <c:tickLblPos val="nextTo"/>
        <c:crossAx val="125471744"/>
        <c:crosses val="autoZero"/>
        <c:auto val="1"/>
        <c:lblOffset val="100"/>
      </c:dateAx>
      <c:valAx>
        <c:axId val="125471744"/>
        <c:scaling>
          <c:orientation val="minMax"/>
        </c:scaling>
        <c:axPos val="l"/>
        <c:majorGridlines/>
        <c:numFmt formatCode="General" sourceLinked="1"/>
        <c:tickLblPos val="nextTo"/>
        <c:crossAx val="125470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/>
    <c:plotArea>
      <c:layout/>
      <c:lineChart>
        <c:grouping val="standard"/>
        <c:ser>
          <c:idx val="0"/>
          <c:order val="0"/>
          <c:tx>
            <c:strRef>
              <c:f>Φύλλο1!$B$1</c:f>
              <c:strCache>
                <c:ptCount val="1"/>
                <c:pt idx="0">
                  <c:v>ΚΡΟΥΣΜΑΤΑ ΑΝΑ 100.000 ΠΛΗΘΥΣΜΟ</c:v>
                </c:pt>
              </c:strCache>
            </c:strRef>
          </c:tx>
          <c:marker>
            <c:symbol val="none"/>
          </c:marker>
          <c:cat>
            <c:numRef>
              <c:f>Φύλλο1!$A$2:$A$11</c:f>
              <c:numCache>
                <c:formatCode>d\-mmm</c:formatCode>
                <c:ptCount val="10"/>
                <c:pt idx="0">
                  <c:v>44190</c:v>
                </c:pt>
                <c:pt idx="1">
                  <c:v>44189</c:v>
                </c:pt>
                <c:pt idx="2">
                  <c:v>44188</c:v>
                </c:pt>
                <c:pt idx="3">
                  <c:v>44187</c:v>
                </c:pt>
                <c:pt idx="4">
                  <c:v>44186</c:v>
                </c:pt>
                <c:pt idx="5">
                  <c:v>44185</c:v>
                </c:pt>
                <c:pt idx="6">
                  <c:v>44184</c:v>
                </c:pt>
                <c:pt idx="7">
                  <c:v>44183</c:v>
                </c:pt>
                <c:pt idx="8">
                  <c:v>44182</c:v>
                </c:pt>
                <c:pt idx="9">
                  <c:v>44181</c:v>
                </c:pt>
              </c:numCache>
            </c:numRef>
          </c:cat>
          <c:val>
            <c:numRef>
              <c:f>Φύλλο1!$B$2:$B$11</c:f>
              <c:numCache>
                <c:formatCode>General</c:formatCode>
                <c:ptCount val="10"/>
                <c:pt idx="0">
                  <c:v>24.23</c:v>
                </c:pt>
                <c:pt idx="1">
                  <c:v>27.34</c:v>
                </c:pt>
                <c:pt idx="2">
                  <c:v>17.399999999999999</c:v>
                </c:pt>
                <c:pt idx="3">
                  <c:v>16.16</c:v>
                </c:pt>
                <c:pt idx="4">
                  <c:v>14.91</c:v>
                </c:pt>
                <c:pt idx="5">
                  <c:v>21.13000000000001</c:v>
                </c:pt>
                <c:pt idx="6">
                  <c:v>30.45</c:v>
                </c:pt>
                <c:pt idx="7">
                  <c:v>29.21</c:v>
                </c:pt>
                <c:pt idx="8">
                  <c:v>30.45</c:v>
                </c:pt>
                <c:pt idx="9">
                  <c:v>22.37</c:v>
                </c:pt>
              </c:numCache>
            </c:numRef>
          </c:val>
        </c:ser>
        <c:marker val="1"/>
        <c:axId val="130279296"/>
        <c:axId val="141389824"/>
      </c:lineChart>
      <c:dateAx>
        <c:axId val="130279296"/>
        <c:scaling>
          <c:orientation val="minMax"/>
        </c:scaling>
        <c:axPos val="b"/>
        <c:numFmt formatCode="d\-mmm" sourceLinked="1"/>
        <c:tickLblPos val="nextTo"/>
        <c:crossAx val="141389824"/>
        <c:crosses val="autoZero"/>
        <c:auto val="1"/>
        <c:lblOffset val="100"/>
      </c:dateAx>
      <c:valAx>
        <c:axId val="141389824"/>
        <c:scaling>
          <c:orientation val="minMax"/>
        </c:scaling>
        <c:axPos val="l"/>
        <c:majorGridlines/>
        <c:numFmt formatCode="General" sourceLinked="1"/>
        <c:tickLblPos val="nextTo"/>
        <c:crossAx val="130279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/>
      <c:lineChart>
        <c:grouping val="standard"/>
        <c:ser>
          <c:idx val="0"/>
          <c:order val="0"/>
          <c:tx>
            <c:strRef>
              <c:f>Φύλλο1!$B$1</c:f>
              <c:strCache>
                <c:ptCount val="1"/>
                <c:pt idx="0">
                  <c:v>ΑΡΙΘΜΟΣ ΚΡΟΥΣΜΑΤΩΝ</c:v>
                </c:pt>
              </c:strCache>
            </c:strRef>
          </c:tx>
          <c:marker>
            <c:symbol val="none"/>
          </c:marker>
          <c:cat>
            <c:numRef>
              <c:f>Φύλλο1!$A$2:$A$11</c:f>
              <c:numCache>
                <c:formatCode>d\-mmm</c:formatCode>
                <c:ptCount val="10"/>
                <c:pt idx="0">
                  <c:v>44190</c:v>
                </c:pt>
                <c:pt idx="1">
                  <c:v>44189</c:v>
                </c:pt>
                <c:pt idx="2">
                  <c:v>44188</c:v>
                </c:pt>
                <c:pt idx="3">
                  <c:v>44187</c:v>
                </c:pt>
                <c:pt idx="4">
                  <c:v>44186</c:v>
                </c:pt>
                <c:pt idx="5">
                  <c:v>44185</c:v>
                </c:pt>
                <c:pt idx="6">
                  <c:v>44184</c:v>
                </c:pt>
                <c:pt idx="7">
                  <c:v>44183</c:v>
                </c:pt>
                <c:pt idx="8">
                  <c:v>44182</c:v>
                </c:pt>
                <c:pt idx="9">
                  <c:v>44181</c:v>
                </c:pt>
              </c:numCache>
            </c:numRef>
          </c:cat>
          <c:val>
            <c:numRef>
              <c:f>Φύλλο1!$B$2:$B$11</c:f>
              <c:numCache>
                <c:formatCode>General</c:formatCode>
                <c:ptCount val="10"/>
                <c:pt idx="0">
                  <c:v>39</c:v>
                </c:pt>
                <c:pt idx="1">
                  <c:v>44</c:v>
                </c:pt>
                <c:pt idx="2">
                  <c:v>28</c:v>
                </c:pt>
                <c:pt idx="3">
                  <c:v>26</c:v>
                </c:pt>
                <c:pt idx="4">
                  <c:v>24</c:v>
                </c:pt>
                <c:pt idx="5">
                  <c:v>34</c:v>
                </c:pt>
                <c:pt idx="6">
                  <c:v>49</c:v>
                </c:pt>
                <c:pt idx="7">
                  <c:v>47</c:v>
                </c:pt>
                <c:pt idx="8">
                  <c:v>49</c:v>
                </c:pt>
                <c:pt idx="9">
                  <c:v>36</c:v>
                </c:pt>
              </c:numCache>
            </c:numRef>
          </c:val>
        </c:ser>
        <c:ser>
          <c:idx val="1"/>
          <c:order val="1"/>
          <c:tx>
            <c:strRef>
              <c:f>Φύλλο1!$C$1</c:f>
              <c:strCache>
                <c:ptCount val="1"/>
                <c:pt idx="0">
                  <c:v>ΜΕΣΟΣ ΟΡΟΣ ΚΡΟΥΣΜΑΤΩΝ ΤΩΝ ΤΕΛΕΥΤΑΙΩΝ 7 ΗΜΕΡΩΝ</c:v>
                </c:pt>
              </c:strCache>
            </c:strRef>
          </c:tx>
          <c:marker>
            <c:symbol val="none"/>
          </c:marker>
          <c:cat>
            <c:numRef>
              <c:f>Φύλλο1!$A$2:$A$11</c:f>
              <c:numCache>
                <c:formatCode>d\-mmm</c:formatCode>
                <c:ptCount val="10"/>
                <c:pt idx="0">
                  <c:v>44190</c:v>
                </c:pt>
                <c:pt idx="1">
                  <c:v>44189</c:v>
                </c:pt>
                <c:pt idx="2">
                  <c:v>44188</c:v>
                </c:pt>
                <c:pt idx="3">
                  <c:v>44187</c:v>
                </c:pt>
                <c:pt idx="4">
                  <c:v>44186</c:v>
                </c:pt>
                <c:pt idx="5">
                  <c:v>44185</c:v>
                </c:pt>
                <c:pt idx="6">
                  <c:v>44184</c:v>
                </c:pt>
                <c:pt idx="7">
                  <c:v>44183</c:v>
                </c:pt>
                <c:pt idx="8">
                  <c:v>44182</c:v>
                </c:pt>
                <c:pt idx="9">
                  <c:v>44181</c:v>
                </c:pt>
              </c:numCache>
            </c:numRef>
          </c:cat>
          <c:val>
            <c:numRef>
              <c:f>Φύλλο1!$C$2:$C$11</c:f>
              <c:numCache>
                <c:formatCode>General</c:formatCode>
                <c:ptCount val="10"/>
                <c:pt idx="0">
                  <c:v>25.57</c:v>
                </c:pt>
                <c:pt idx="1">
                  <c:v>27.57</c:v>
                </c:pt>
                <c:pt idx="2">
                  <c:v>27.14</c:v>
                </c:pt>
                <c:pt idx="3">
                  <c:v>31.14</c:v>
                </c:pt>
                <c:pt idx="4">
                  <c:v>32.71</c:v>
                </c:pt>
                <c:pt idx="5">
                  <c:v>38.57</c:v>
                </c:pt>
                <c:pt idx="6">
                  <c:v>37</c:v>
                </c:pt>
                <c:pt idx="7">
                  <c:v>34.290000000000013</c:v>
                </c:pt>
                <c:pt idx="8">
                  <c:v>34</c:v>
                </c:pt>
                <c:pt idx="9">
                  <c:v>29.86</c:v>
                </c:pt>
              </c:numCache>
            </c:numRef>
          </c:val>
        </c:ser>
        <c:ser>
          <c:idx val="2"/>
          <c:order val="2"/>
          <c:tx>
            <c:strRef>
              <c:f>Φύλλο1!$D$1</c:f>
              <c:strCache>
                <c:ptCount val="1"/>
                <c:pt idx="0">
                  <c:v>ΚΡΟΥΣΜΑΤΑ ΑΝΑ 100.000 ΠΛΗΘΥΣΜΟ</c:v>
                </c:pt>
              </c:strCache>
            </c:strRef>
          </c:tx>
          <c:marker>
            <c:symbol val="none"/>
          </c:marker>
          <c:cat>
            <c:numRef>
              <c:f>Φύλλο1!$A$2:$A$11</c:f>
              <c:numCache>
                <c:formatCode>d\-mmm</c:formatCode>
                <c:ptCount val="10"/>
                <c:pt idx="0">
                  <c:v>44190</c:v>
                </c:pt>
                <c:pt idx="1">
                  <c:v>44189</c:v>
                </c:pt>
                <c:pt idx="2">
                  <c:v>44188</c:v>
                </c:pt>
                <c:pt idx="3">
                  <c:v>44187</c:v>
                </c:pt>
                <c:pt idx="4">
                  <c:v>44186</c:v>
                </c:pt>
                <c:pt idx="5">
                  <c:v>44185</c:v>
                </c:pt>
                <c:pt idx="6">
                  <c:v>44184</c:v>
                </c:pt>
                <c:pt idx="7">
                  <c:v>44183</c:v>
                </c:pt>
                <c:pt idx="8">
                  <c:v>44182</c:v>
                </c:pt>
                <c:pt idx="9">
                  <c:v>44181</c:v>
                </c:pt>
              </c:numCache>
            </c:numRef>
          </c:cat>
          <c:val>
            <c:numRef>
              <c:f>Φύλλο1!$D$2:$D$11</c:f>
              <c:numCache>
                <c:formatCode>General</c:formatCode>
                <c:ptCount val="10"/>
                <c:pt idx="0">
                  <c:v>24.23</c:v>
                </c:pt>
                <c:pt idx="1">
                  <c:v>27.34</c:v>
                </c:pt>
                <c:pt idx="2">
                  <c:v>17.399999999999999</c:v>
                </c:pt>
                <c:pt idx="3">
                  <c:v>16.16</c:v>
                </c:pt>
                <c:pt idx="4">
                  <c:v>14.91</c:v>
                </c:pt>
                <c:pt idx="5">
                  <c:v>21.130000000000017</c:v>
                </c:pt>
                <c:pt idx="6">
                  <c:v>30.45</c:v>
                </c:pt>
                <c:pt idx="7">
                  <c:v>29.21</c:v>
                </c:pt>
                <c:pt idx="8">
                  <c:v>30.45</c:v>
                </c:pt>
                <c:pt idx="9">
                  <c:v>22.37</c:v>
                </c:pt>
              </c:numCache>
            </c:numRef>
          </c:val>
        </c:ser>
        <c:marker val="1"/>
        <c:axId val="141606912"/>
        <c:axId val="144354688"/>
      </c:lineChart>
      <c:dateAx>
        <c:axId val="141606912"/>
        <c:scaling>
          <c:orientation val="minMax"/>
        </c:scaling>
        <c:axPos val="b"/>
        <c:numFmt formatCode="d\-mmm" sourceLinked="1"/>
        <c:tickLblPos val="nextTo"/>
        <c:crossAx val="144354688"/>
        <c:crosses val="autoZero"/>
        <c:auto val="1"/>
        <c:lblOffset val="100"/>
      </c:dateAx>
      <c:valAx>
        <c:axId val="144354688"/>
        <c:scaling>
          <c:orientation val="minMax"/>
        </c:scaling>
        <c:axPos val="l"/>
        <c:majorGridlines/>
        <c:numFmt formatCode="General" sourceLinked="1"/>
        <c:tickLblPos val="nextTo"/>
        <c:crossAx val="141606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8</Pages>
  <Words>2324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2020-12-25T22:08:00Z</dcterms:created>
  <dcterms:modified xsi:type="dcterms:W3CDTF">2020-12-26T14:55:00Z</dcterms:modified>
</cp:coreProperties>
</file>